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286A" w14:textId="361F0BCC" w:rsidR="007D4E71" w:rsidRPr="006C4940" w:rsidRDefault="007D4E71" w:rsidP="00F444DD">
      <w:pPr>
        <w:tabs>
          <w:tab w:val="left" w:pos="8505"/>
        </w:tabs>
        <w:spacing w:before="120" w:line="276" w:lineRule="auto"/>
        <w:ind w:right="-9"/>
        <w:jc w:val="right"/>
        <w:rPr>
          <w:noProof/>
          <w:lang w:val="ro-RO"/>
        </w:rPr>
      </w:pPr>
      <w:r w:rsidRPr="006C4940">
        <w:rPr>
          <w:lang w:val="ro-RO"/>
        </w:rPr>
        <w:t xml:space="preserve">          </w:t>
      </w:r>
      <w:r w:rsidRPr="006C4940">
        <w:rPr>
          <w:noProof/>
          <w:lang w:val="ro-RO"/>
        </w:rPr>
        <w:t>Nr.</w:t>
      </w:r>
      <w:r w:rsidR="003F290F">
        <w:rPr>
          <w:noProof/>
          <w:lang w:val="ro-RO"/>
        </w:rPr>
        <w:t xml:space="preserve"> 52</w:t>
      </w:r>
      <w:r w:rsidRPr="006C4940">
        <w:rPr>
          <w:noProof/>
          <w:lang w:val="ro-RO"/>
        </w:rPr>
        <w:t>/</w:t>
      </w:r>
      <w:r w:rsidR="00360D29">
        <w:rPr>
          <w:lang w:val="ro-RO"/>
        </w:rPr>
        <w:t>1579</w:t>
      </w:r>
      <w:r w:rsidR="00360D29" w:rsidRPr="00FC2774">
        <w:rPr>
          <w:lang w:val="ro-RO"/>
        </w:rPr>
        <w:t>/20</w:t>
      </w:r>
      <w:r w:rsidR="00360D29">
        <w:rPr>
          <w:lang w:val="ro-RO"/>
        </w:rPr>
        <w:t>21</w:t>
      </w:r>
      <w:r w:rsidRPr="006C4940">
        <w:rPr>
          <w:noProof/>
          <w:lang w:val="ro-RO"/>
        </w:rPr>
        <w:t>/</w:t>
      </w:r>
      <w:r w:rsidR="003F290F">
        <w:rPr>
          <w:noProof/>
          <w:lang w:val="ro-RO"/>
        </w:rPr>
        <w:t>19</w:t>
      </w:r>
      <w:r w:rsidRPr="006C4940">
        <w:rPr>
          <w:noProof/>
          <w:lang w:val="ro-RO"/>
        </w:rPr>
        <w:t>.</w:t>
      </w:r>
      <w:r w:rsidR="00D7410D">
        <w:rPr>
          <w:noProof/>
          <w:lang w:val="ro-RO"/>
        </w:rPr>
        <w:t>10</w:t>
      </w:r>
      <w:r w:rsidRPr="006C4940">
        <w:rPr>
          <w:noProof/>
          <w:lang w:val="ro-RO"/>
        </w:rPr>
        <w:t>.20</w:t>
      </w:r>
      <w:r w:rsidR="00C947CC">
        <w:rPr>
          <w:noProof/>
          <w:lang w:val="ro-RO"/>
        </w:rPr>
        <w:t>21</w:t>
      </w:r>
    </w:p>
    <w:tbl>
      <w:tblPr>
        <w:tblStyle w:val="TableGrid"/>
        <w:tblW w:w="3557"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tblGrid>
      <w:tr w:rsidR="007D4E71" w:rsidRPr="006C4940" w14:paraId="648764EB" w14:textId="77777777" w:rsidTr="007D4E71">
        <w:trPr>
          <w:trHeight w:val="1833"/>
        </w:trPr>
        <w:tc>
          <w:tcPr>
            <w:tcW w:w="3557" w:type="dxa"/>
          </w:tcPr>
          <w:p w14:paraId="30205C73" w14:textId="21BB14C9" w:rsidR="007D4E71" w:rsidRPr="006C4940" w:rsidRDefault="007D4E71" w:rsidP="00F444DD">
            <w:pPr>
              <w:spacing w:before="120" w:line="276" w:lineRule="auto"/>
              <w:ind w:right="-9"/>
              <w:jc w:val="right"/>
              <w:rPr>
                <w:b/>
                <w:lang w:val="ro-RO"/>
              </w:rPr>
            </w:pPr>
          </w:p>
        </w:tc>
      </w:tr>
    </w:tbl>
    <w:p w14:paraId="458AA58D" w14:textId="77777777" w:rsidR="00787FB5" w:rsidRDefault="00787FB5" w:rsidP="00F444DD">
      <w:pPr>
        <w:tabs>
          <w:tab w:val="center" w:pos="4536"/>
          <w:tab w:val="left" w:pos="6480"/>
        </w:tabs>
        <w:spacing w:before="120" w:line="276" w:lineRule="auto"/>
        <w:ind w:right="-9"/>
        <w:jc w:val="center"/>
        <w:rPr>
          <w:b/>
          <w:lang w:val="ro-RO"/>
        </w:rPr>
      </w:pPr>
    </w:p>
    <w:p w14:paraId="1E748BCF" w14:textId="7BDF6DF7" w:rsidR="007D4E71" w:rsidRPr="006C4940" w:rsidRDefault="007D4E71" w:rsidP="00F444DD">
      <w:pPr>
        <w:tabs>
          <w:tab w:val="center" w:pos="4536"/>
          <w:tab w:val="left" w:pos="6480"/>
        </w:tabs>
        <w:spacing w:before="120" w:line="276" w:lineRule="auto"/>
        <w:ind w:right="-9"/>
        <w:jc w:val="center"/>
        <w:rPr>
          <w:b/>
          <w:lang w:val="ro-RO"/>
        </w:rPr>
      </w:pPr>
      <w:r w:rsidRPr="006C4940">
        <w:rPr>
          <w:b/>
          <w:lang w:val="ro-RO"/>
        </w:rPr>
        <w:t>CAIET DE SARCINI</w:t>
      </w:r>
    </w:p>
    <w:p w14:paraId="78243606" w14:textId="77777777" w:rsidR="00AF5003" w:rsidRPr="006C4940" w:rsidRDefault="00CD2BE8" w:rsidP="00F444DD">
      <w:pPr>
        <w:tabs>
          <w:tab w:val="center" w:pos="4536"/>
          <w:tab w:val="left" w:pos="6480"/>
        </w:tabs>
        <w:spacing w:before="120" w:line="276" w:lineRule="auto"/>
        <w:ind w:right="-9"/>
        <w:jc w:val="center"/>
        <w:rPr>
          <w:b/>
          <w:lang w:val="ro-RO"/>
        </w:rPr>
      </w:pPr>
      <w:r w:rsidRPr="006C4940">
        <w:rPr>
          <w:b/>
          <w:lang w:val="ro-RO"/>
        </w:rPr>
        <w:t xml:space="preserve">pentru închirierea unei capacități de stocare </w:t>
      </w:r>
      <w:r w:rsidR="00AF5003" w:rsidRPr="006C4940">
        <w:rPr>
          <w:b/>
          <w:lang w:val="ro-RO"/>
        </w:rPr>
        <w:t>(</w:t>
      </w:r>
      <w:r w:rsidRPr="006C4940">
        <w:rPr>
          <w:b/>
          <w:lang w:val="ro-RO"/>
        </w:rPr>
        <w:t>imobil</w:t>
      </w:r>
      <w:r w:rsidR="005275EE" w:rsidRPr="006C4940">
        <w:rPr>
          <w:b/>
          <w:lang w:val="ro-RO"/>
        </w:rPr>
        <w:t xml:space="preserve"> de tip ”hală</w:t>
      </w:r>
      <w:r w:rsidR="00110309" w:rsidRPr="006C4940">
        <w:rPr>
          <w:b/>
          <w:lang w:val="ro-RO"/>
        </w:rPr>
        <w:t>/depozit</w:t>
      </w:r>
      <w:r w:rsidR="005275EE" w:rsidRPr="006C4940">
        <w:rPr>
          <w:b/>
          <w:lang w:val="ro-RO"/>
        </w:rPr>
        <w:t>”</w:t>
      </w:r>
      <w:r w:rsidR="00AF5003" w:rsidRPr="006C4940">
        <w:rPr>
          <w:b/>
          <w:lang w:val="ro-RO"/>
        </w:rPr>
        <w:t>)</w:t>
      </w:r>
    </w:p>
    <w:p w14:paraId="107E88B2" w14:textId="77777777" w:rsidR="00787FB5" w:rsidRDefault="00787FB5" w:rsidP="00AC78C1">
      <w:pPr>
        <w:tabs>
          <w:tab w:val="center" w:pos="4536"/>
          <w:tab w:val="left" w:pos="6480"/>
        </w:tabs>
        <w:spacing w:line="276" w:lineRule="auto"/>
        <w:ind w:right="-9"/>
        <w:jc w:val="left"/>
        <w:rPr>
          <w:b/>
          <w:lang w:val="ro-RO"/>
        </w:rPr>
      </w:pPr>
    </w:p>
    <w:p w14:paraId="20397C5E" w14:textId="72FDDFC5" w:rsidR="007D4E71" w:rsidRPr="006C4940" w:rsidRDefault="007D4E71" w:rsidP="00AC78C1">
      <w:pPr>
        <w:tabs>
          <w:tab w:val="center" w:pos="4536"/>
          <w:tab w:val="left" w:pos="6480"/>
        </w:tabs>
        <w:spacing w:line="276" w:lineRule="auto"/>
        <w:ind w:right="-9"/>
        <w:jc w:val="left"/>
        <w:rPr>
          <w:b/>
          <w:lang w:val="ro-RO"/>
        </w:rPr>
      </w:pPr>
      <w:r w:rsidRPr="006C4940">
        <w:rPr>
          <w:b/>
          <w:lang w:val="ro-RO"/>
        </w:rPr>
        <w:tab/>
      </w:r>
    </w:p>
    <w:p w14:paraId="5864E31C" w14:textId="77777777" w:rsidR="007D4E71" w:rsidRPr="006C4940" w:rsidRDefault="00CD5149" w:rsidP="00F444DD">
      <w:pPr>
        <w:pStyle w:val="ListParagraph"/>
        <w:spacing w:before="120"/>
        <w:ind w:left="0" w:right="-9"/>
        <w:rPr>
          <w:b/>
          <w:u w:val="single"/>
          <w:lang w:val="ro-RO"/>
        </w:rPr>
      </w:pPr>
      <w:r w:rsidRPr="006C4940">
        <w:rPr>
          <w:b/>
          <w:u w:val="single"/>
          <w:lang w:val="ro-RO"/>
        </w:rPr>
        <w:t xml:space="preserve">1. </w:t>
      </w:r>
      <w:r w:rsidR="003A7D8F" w:rsidRPr="006C4940">
        <w:rPr>
          <w:b/>
          <w:u w:val="single"/>
          <w:lang w:val="ro-RO"/>
        </w:rPr>
        <w:t>INTRODUCERE</w:t>
      </w:r>
    </w:p>
    <w:p w14:paraId="31699585" w14:textId="77777777" w:rsidR="007D4E71" w:rsidRPr="006C4940" w:rsidRDefault="007D4E71" w:rsidP="00F444DD">
      <w:pPr>
        <w:spacing w:line="276" w:lineRule="auto"/>
        <w:ind w:right="-9"/>
        <w:rPr>
          <w:lang w:val="ro-RO"/>
        </w:rPr>
      </w:pPr>
      <w:r w:rsidRPr="006C4940">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A99DBD2" w14:textId="77777777" w:rsidR="007D4E71" w:rsidRPr="006C4940" w:rsidRDefault="007D4E71" w:rsidP="00F444DD">
      <w:pPr>
        <w:spacing w:before="120" w:line="276" w:lineRule="auto"/>
        <w:ind w:right="-9"/>
        <w:rPr>
          <w:b/>
          <w:lang w:val="ro-RO"/>
        </w:rPr>
      </w:pPr>
      <w:r w:rsidRPr="006C4940">
        <w:rPr>
          <w:b/>
          <w:lang w:val="ro-RO"/>
        </w:rPr>
        <w:t>Cerințele impuse vor fi considerate ca fiind minimale și obligatorii.</w:t>
      </w:r>
    </w:p>
    <w:p w14:paraId="3B92CC39" w14:textId="77777777" w:rsidR="007D4E71" w:rsidRPr="006C4940" w:rsidRDefault="007D4E71" w:rsidP="00F444DD">
      <w:pPr>
        <w:spacing w:before="120" w:line="276" w:lineRule="auto"/>
        <w:ind w:right="-9"/>
        <w:rPr>
          <w:lang w:val="ro-RO"/>
        </w:rPr>
      </w:pPr>
      <w:r w:rsidRPr="006C4940">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9B184BF" w14:textId="4EB2AB37" w:rsidR="007D4E71" w:rsidRDefault="007D4E71" w:rsidP="00F444DD">
      <w:pPr>
        <w:spacing w:before="120" w:line="276" w:lineRule="auto"/>
        <w:ind w:right="-9"/>
        <w:rPr>
          <w:lang w:val="ro-RO"/>
        </w:rPr>
      </w:pPr>
      <w:r w:rsidRPr="006C4940">
        <w:rPr>
          <w:lang w:val="ro-RO"/>
        </w:rPr>
        <w:t>Oferta este considerată neconformă dacă nu satisface în mod corespunzător cerințele caietului de sarcini.</w:t>
      </w:r>
    </w:p>
    <w:p w14:paraId="375F3938" w14:textId="77777777" w:rsidR="00787FB5" w:rsidRPr="006C4940" w:rsidRDefault="00787FB5" w:rsidP="00F444DD">
      <w:pPr>
        <w:spacing w:before="120" w:line="276" w:lineRule="auto"/>
        <w:ind w:right="-9"/>
        <w:rPr>
          <w:lang w:val="ro-RO"/>
        </w:rPr>
      </w:pPr>
    </w:p>
    <w:p w14:paraId="41F500AC" w14:textId="77777777" w:rsidR="00110309" w:rsidRPr="006C4940" w:rsidRDefault="00CD5149" w:rsidP="00F444DD">
      <w:pPr>
        <w:pStyle w:val="ListParagraph"/>
        <w:spacing w:before="120"/>
        <w:ind w:left="0" w:right="-9"/>
        <w:rPr>
          <w:b/>
          <w:u w:val="single"/>
          <w:lang w:val="ro-RO"/>
        </w:rPr>
      </w:pPr>
      <w:r w:rsidRPr="006C4940">
        <w:rPr>
          <w:b/>
          <w:u w:val="single"/>
          <w:lang w:val="ro-RO"/>
        </w:rPr>
        <w:t xml:space="preserve">2. </w:t>
      </w:r>
      <w:r w:rsidR="003A7D8F" w:rsidRPr="006C4940">
        <w:rPr>
          <w:b/>
          <w:u w:val="single"/>
          <w:lang w:val="ro-RO"/>
        </w:rPr>
        <w:t>INFORMAȚII GENERALE</w:t>
      </w:r>
    </w:p>
    <w:p w14:paraId="6F27A9C3" w14:textId="77777777" w:rsidR="00110309" w:rsidRPr="006C4940" w:rsidRDefault="00CD5149" w:rsidP="00F444DD">
      <w:pPr>
        <w:spacing w:before="120" w:line="276" w:lineRule="auto"/>
        <w:ind w:right="-9"/>
        <w:rPr>
          <w:b/>
          <w:u w:val="single"/>
          <w:lang w:val="ro-RO"/>
        </w:rPr>
      </w:pPr>
      <w:r w:rsidRPr="006C4940">
        <w:rPr>
          <w:b/>
          <w:u w:val="single"/>
          <w:lang w:val="ro-RO"/>
        </w:rPr>
        <w:t>2.1</w:t>
      </w:r>
      <w:r w:rsidR="000F2E2A" w:rsidRPr="006C4940">
        <w:rPr>
          <w:b/>
          <w:u w:val="single"/>
          <w:lang w:val="ro-RO"/>
        </w:rPr>
        <w:t>.</w:t>
      </w:r>
      <w:r w:rsidRPr="006C4940">
        <w:rPr>
          <w:b/>
          <w:u w:val="single"/>
          <w:lang w:val="ro-RO"/>
        </w:rPr>
        <w:t xml:space="preserve"> </w:t>
      </w:r>
      <w:r w:rsidR="00110309" w:rsidRPr="006C4940">
        <w:rPr>
          <w:b/>
          <w:u w:val="single"/>
          <w:lang w:val="ro-RO"/>
        </w:rPr>
        <w:t>Autoritatea contractantă</w:t>
      </w:r>
    </w:p>
    <w:p w14:paraId="5FA89187" w14:textId="77777777" w:rsidR="00110309" w:rsidRPr="006C4940" w:rsidRDefault="00110309" w:rsidP="00F444DD">
      <w:pPr>
        <w:spacing w:before="120" w:line="276" w:lineRule="auto"/>
        <w:ind w:right="-9"/>
        <w:rPr>
          <w:lang w:val="ro-RO"/>
        </w:rPr>
      </w:pPr>
      <w:r w:rsidRPr="006C4940">
        <w:rPr>
          <w:lang w:val="ro-RO"/>
        </w:rPr>
        <w:t>Autoritatea contractantă este Agenția Națională de Administrare a Bunurilor Indisponibilizate (ANABI), cu sediul în B-dul Regina Elisabeta nr. 3, etajele 3 și 5, București, sector 3, cod poștal 030015, telefon: 0372.573.000 și fax: 0372.271.435,</w:t>
      </w:r>
      <w:r w:rsidR="007429AA" w:rsidRPr="006C4940">
        <w:rPr>
          <w:lang w:val="ro-RO"/>
        </w:rPr>
        <w:t xml:space="preserve"> e-mail: anabi@just.ro,</w:t>
      </w:r>
      <w:r w:rsidRPr="006C4940">
        <w:rPr>
          <w:lang w:val="ro-RO"/>
        </w:rPr>
        <w:t xml:space="preserve"> instituție publică de interes național, cu personalitate juridică, în subordinea Ministerului Justiției.</w:t>
      </w:r>
    </w:p>
    <w:p w14:paraId="1F2CAEC6" w14:textId="77777777" w:rsidR="00110309" w:rsidRPr="006C4940" w:rsidRDefault="00CD5149" w:rsidP="00F444DD">
      <w:pPr>
        <w:spacing w:before="120" w:line="276" w:lineRule="auto"/>
        <w:ind w:right="-9"/>
        <w:rPr>
          <w:b/>
          <w:u w:val="single"/>
          <w:lang w:val="ro-RO"/>
        </w:rPr>
      </w:pPr>
      <w:r w:rsidRPr="006C4940">
        <w:rPr>
          <w:b/>
          <w:u w:val="single"/>
          <w:lang w:val="ro-RO"/>
        </w:rPr>
        <w:t>2.2</w:t>
      </w:r>
      <w:r w:rsidR="000F2E2A" w:rsidRPr="006C4940">
        <w:rPr>
          <w:b/>
          <w:u w:val="single"/>
          <w:lang w:val="ro-RO"/>
        </w:rPr>
        <w:t>.</w:t>
      </w:r>
      <w:r w:rsidRPr="006C4940">
        <w:rPr>
          <w:b/>
          <w:u w:val="single"/>
          <w:lang w:val="ro-RO"/>
        </w:rPr>
        <w:t xml:space="preserve"> </w:t>
      </w:r>
      <w:r w:rsidR="00110309" w:rsidRPr="006C4940">
        <w:rPr>
          <w:b/>
          <w:u w:val="single"/>
          <w:lang w:val="ro-RO"/>
        </w:rPr>
        <w:t xml:space="preserve">Descrierea cadrului </w:t>
      </w:r>
      <w:r w:rsidR="005E1513" w:rsidRPr="006C4940">
        <w:rPr>
          <w:b/>
          <w:u w:val="single"/>
          <w:lang w:val="ro-RO"/>
        </w:rPr>
        <w:t>legal</w:t>
      </w:r>
    </w:p>
    <w:p w14:paraId="103997F5" w14:textId="77777777" w:rsidR="00110309" w:rsidRPr="006C4940" w:rsidRDefault="00110309" w:rsidP="00F444DD">
      <w:pPr>
        <w:spacing w:before="120" w:line="276" w:lineRule="auto"/>
        <w:ind w:right="-9"/>
        <w:rPr>
          <w:lang w:val="ro-RO"/>
        </w:rPr>
      </w:pPr>
      <w:r w:rsidRPr="006C4940">
        <w:rPr>
          <w:lang w:val="ro-RO"/>
        </w:rPr>
        <w:t xml:space="preserve">În conformitate cu prevederile art. 28 alin. (1) din Legea nr. 318/2015, la solicitarea procurorului sau a </w:t>
      </w:r>
      <w:proofErr w:type="spellStart"/>
      <w:r w:rsidRPr="006C4940">
        <w:rPr>
          <w:lang w:val="ro-RO"/>
        </w:rPr>
        <w:t>instanţei</w:t>
      </w:r>
      <w:proofErr w:type="spellEnd"/>
      <w:r w:rsidRPr="006C4940">
        <w:rPr>
          <w:lang w:val="ro-RO"/>
        </w:rPr>
        <w:t xml:space="preserve"> de judecată, </w:t>
      </w:r>
      <w:proofErr w:type="spellStart"/>
      <w:r w:rsidRPr="006C4940">
        <w:rPr>
          <w:lang w:val="ro-RO"/>
        </w:rPr>
        <w:t>Agenţia</w:t>
      </w:r>
      <w:proofErr w:type="spellEnd"/>
      <w:r w:rsidRPr="006C4940">
        <w:rPr>
          <w:lang w:val="ro-RO"/>
        </w:rPr>
        <w:t xml:space="preserve"> depozitează temporar </w:t>
      </w:r>
      <w:proofErr w:type="spellStart"/>
      <w:r w:rsidRPr="006C4940">
        <w:rPr>
          <w:lang w:val="ro-RO"/>
        </w:rPr>
        <w:t>şi</w:t>
      </w:r>
      <w:proofErr w:type="spellEnd"/>
      <w:r w:rsidRPr="006C4940">
        <w:rPr>
          <w:lang w:val="ro-RO"/>
        </w:rPr>
        <w:t xml:space="preserve"> administrează bunurile mobile indisponibilizate a căror valoare individuală </w:t>
      </w:r>
      <w:proofErr w:type="spellStart"/>
      <w:r w:rsidRPr="006C4940">
        <w:rPr>
          <w:lang w:val="ro-RO"/>
        </w:rPr>
        <w:t>depăşeşte</w:t>
      </w:r>
      <w:proofErr w:type="spellEnd"/>
      <w:r w:rsidRPr="006C4940">
        <w:rPr>
          <w:lang w:val="ro-RO"/>
        </w:rPr>
        <w:t xml:space="preserve">, la momentul dispunerii măsurii asigurătorii, echivalentul în lei al sumei de 15.000 euro; în acest scop, </w:t>
      </w:r>
      <w:proofErr w:type="spellStart"/>
      <w:r w:rsidRPr="006C4940">
        <w:rPr>
          <w:lang w:val="ro-RO"/>
        </w:rPr>
        <w:t>Agenţia</w:t>
      </w:r>
      <w:proofErr w:type="spellEnd"/>
      <w:r w:rsidRPr="006C4940">
        <w:rPr>
          <w:lang w:val="ro-RO"/>
        </w:rPr>
        <w:t xml:space="preserve"> este numită custode, în sensul art. 252 alin. (9) din Legea nr. 135/2010, cu modificările </w:t>
      </w:r>
      <w:proofErr w:type="spellStart"/>
      <w:r w:rsidRPr="006C4940">
        <w:rPr>
          <w:lang w:val="ro-RO"/>
        </w:rPr>
        <w:t>şi</w:t>
      </w:r>
      <w:proofErr w:type="spellEnd"/>
      <w:r w:rsidRPr="006C4940">
        <w:rPr>
          <w:lang w:val="ro-RO"/>
        </w:rPr>
        <w:t xml:space="preserve"> completările ulterioare. În acest sens, pentru îndeplinirea </w:t>
      </w:r>
      <w:proofErr w:type="spellStart"/>
      <w:r w:rsidRPr="006C4940">
        <w:rPr>
          <w:lang w:val="ro-RO"/>
        </w:rPr>
        <w:t>atribuţiei</w:t>
      </w:r>
      <w:proofErr w:type="spellEnd"/>
      <w:r w:rsidRPr="006C4940">
        <w:rPr>
          <w:lang w:val="ro-RO"/>
        </w:rPr>
        <w:t xml:space="preserve"> prevăzute anterior, potrivit prevederilor art. 28 alin. (3) din Legea nr. 318/2015, „</w:t>
      </w:r>
      <w:proofErr w:type="spellStart"/>
      <w:r w:rsidRPr="006C4940">
        <w:rPr>
          <w:b/>
          <w:lang w:val="ro-RO"/>
        </w:rPr>
        <w:t>Agenţia</w:t>
      </w:r>
      <w:proofErr w:type="spellEnd"/>
      <w:r w:rsidRPr="006C4940">
        <w:rPr>
          <w:b/>
          <w:lang w:val="ro-RO"/>
        </w:rPr>
        <w:t xml:space="preserve"> </w:t>
      </w:r>
      <w:r w:rsidRPr="006C4940">
        <w:rPr>
          <w:b/>
          <w:lang w:val="ro-RO"/>
        </w:rPr>
        <w:lastRenderedPageBreak/>
        <w:t xml:space="preserve">poate încheia contracte de </w:t>
      </w:r>
      <w:proofErr w:type="spellStart"/>
      <w:r w:rsidRPr="006C4940">
        <w:rPr>
          <w:b/>
          <w:lang w:val="ro-RO"/>
        </w:rPr>
        <w:t>achiziţii</w:t>
      </w:r>
      <w:proofErr w:type="spellEnd"/>
      <w:r w:rsidRPr="006C4940">
        <w:rPr>
          <w:b/>
          <w:lang w:val="ro-RO"/>
        </w:rPr>
        <w:t xml:space="preserve"> publice cu respectarea prevederilor legale în domeniu</w:t>
      </w:r>
      <w:r w:rsidRPr="006C4940">
        <w:rPr>
          <w:lang w:val="ro-RO"/>
        </w:rPr>
        <w:t xml:space="preserve">. Cheltuielile ocazionate de depozitarea </w:t>
      </w:r>
      <w:proofErr w:type="spellStart"/>
      <w:r w:rsidRPr="006C4940">
        <w:rPr>
          <w:lang w:val="ro-RO"/>
        </w:rPr>
        <w:t>şi</w:t>
      </w:r>
      <w:proofErr w:type="spellEnd"/>
      <w:r w:rsidRPr="006C4940">
        <w:rPr>
          <w:lang w:val="ro-RO"/>
        </w:rPr>
        <w:t xml:space="preserve"> administrarea bunurilor mobile sechestrate sunt suportate din bugetul </w:t>
      </w:r>
      <w:proofErr w:type="spellStart"/>
      <w:r w:rsidRPr="006C4940">
        <w:rPr>
          <w:lang w:val="ro-RO"/>
        </w:rPr>
        <w:t>Agenţiei</w:t>
      </w:r>
      <w:proofErr w:type="spellEnd"/>
      <w:r w:rsidRPr="006C4940">
        <w:rPr>
          <w:lang w:val="ro-RO"/>
        </w:rPr>
        <w:t>.</w:t>
      </w:r>
    </w:p>
    <w:p w14:paraId="0C87440F" w14:textId="77777777" w:rsidR="00110309" w:rsidRPr="006C4940" w:rsidRDefault="00110309" w:rsidP="00F444DD">
      <w:pPr>
        <w:spacing w:before="120" w:line="276" w:lineRule="auto"/>
        <w:ind w:right="-9"/>
        <w:rPr>
          <w:lang w:val="ro-RO"/>
        </w:rPr>
      </w:pPr>
      <w:r w:rsidRPr="006C4940">
        <w:rPr>
          <w:lang w:val="ro-RO"/>
        </w:rPr>
        <w:t xml:space="preserve">De asemenea, potrivit art. 29 alin. (1) din Legea nr. 318/2015, din </w:t>
      </w:r>
      <w:proofErr w:type="spellStart"/>
      <w:r w:rsidRPr="006C4940">
        <w:rPr>
          <w:lang w:val="ro-RO"/>
        </w:rPr>
        <w:t>dispoziţia</w:t>
      </w:r>
      <w:proofErr w:type="spellEnd"/>
      <w:r w:rsidRPr="006C4940">
        <w:rPr>
          <w:lang w:val="ro-RO"/>
        </w:rPr>
        <w:t xml:space="preserve"> procurorului, a judecătorului de drepturi </w:t>
      </w:r>
      <w:proofErr w:type="spellStart"/>
      <w:r w:rsidRPr="006C4940">
        <w:rPr>
          <w:lang w:val="ro-RO"/>
        </w:rPr>
        <w:t>şi</w:t>
      </w:r>
      <w:proofErr w:type="spellEnd"/>
      <w:r w:rsidRPr="006C4940">
        <w:rPr>
          <w:lang w:val="ro-RO"/>
        </w:rPr>
        <w:t xml:space="preserve"> </w:t>
      </w:r>
      <w:proofErr w:type="spellStart"/>
      <w:r w:rsidRPr="006C4940">
        <w:rPr>
          <w:lang w:val="ro-RO"/>
        </w:rPr>
        <w:t>libertăţi</w:t>
      </w:r>
      <w:proofErr w:type="spellEnd"/>
      <w:r w:rsidRPr="006C4940">
        <w:rPr>
          <w:lang w:val="ro-RO"/>
        </w:rPr>
        <w:t xml:space="preserve"> sau a </w:t>
      </w:r>
      <w:proofErr w:type="spellStart"/>
      <w:r w:rsidRPr="006C4940">
        <w:rPr>
          <w:lang w:val="ro-RO"/>
        </w:rPr>
        <w:t>instanţei</w:t>
      </w:r>
      <w:proofErr w:type="spellEnd"/>
      <w:r w:rsidRPr="006C4940">
        <w:rPr>
          <w:lang w:val="ro-RO"/>
        </w:rPr>
        <w:t xml:space="preserve"> de judecată, </w:t>
      </w:r>
      <w:proofErr w:type="spellStart"/>
      <w:r w:rsidRPr="006C4940">
        <w:rPr>
          <w:lang w:val="ro-RO"/>
        </w:rPr>
        <w:t>Agenţia</w:t>
      </w:r>
      <w:proofErr w:type="spellEnd"/>
      <w:r w:rsidRPr="006C4940">
        <w:rPr>
          <w:lang w:val="ro-RO"/>
        </w:rPr>
        <w:t xml:space="preserve"> procedează la valorificarea de îndată a bunurilor mobile sechestrate, în cazurile prevăzute de art. 252</w:t>
      </w:r>
      <w:r w:rsidRPr="006C4940">
        <w:rPr>
          <w:vertAlign w:val="superscript"/>
          <w:lang w:val="ro-RO"/>
        </w:rPr>
        <w:t>1</w:t>
      </w:r>
      <w:r w:rsidRPr="006C4940">
        <w:rPr>
          <w:lang w:val="ro-RO"/>
        </w:rPr>
        <w:t xml:space="preserve"> din Legea nr. 135/2010. Potrivit art. 29 alin. (2) din Legea nr. 318/2015, bunurile mobile sechestrate sunt predate </w:t>
      </w:r>
      <w:proofErr w:type="spellStart"/>
      <w:r w:rsidRPr="006C4940">
        <w:rPr>
          <w:lang w:val="ro-RO"/>
        </w:rPr>
        <w:t>Agenţiei</w:t>
      </w:r>
      <w:proofErr w:type="spellEnd"/>
      <w:r w:rsidRPr="006C4940">
        <w:rPr>
          <w:lang w:val="ro-RO"/>
        </w:rPr>
        <w:t xml:space="preserve"> în temeiul unui proces-verbal de predare-pr</w:t>
      </w:r>
      <w:r w:rsidR="00B54E7C" w:rsidRPr="006C4940">
        <w:rPr>
          <w:lang w:val="ro-RO"/>
        </w:rPr>
        <w:t>imire</w:t>
      </w:r>
      <w:r w:rsidRPr="006C4940">
        <w:rPr>
          <w:lang w:val="ro-RO"/>
        </w:rPr>
        <w:t xml:space="preserve"> încheiat între </w:t>
      </w:r>
      <w:proofErr w:type="spellStart"/>
      <w:r w:rsidRPr="006C4940">
        <w:rPr>
          <w:lang w:val="ro-RO"/>
        </w:rPr>
        <w:t>Agenţie</w:t>
      </w:r>
      <w:proofErr w:type="spellEnd"/>
      <w:r w:rsidRPr="006C4940">
        <w:rPr>
          <w:lang w:val="ro-RO"/>
        </w:rPr>
        <w:t xml:space="preserve"> </w:t>
      </w:r>
      <w:proofErr w:type="spellStart"/>
      <w:r w:rsidRPr="006C4940">
        <w:rPr>
          <w:lang w:val="ro-RO"/>
        </w:rPr>
        <w:t>şi</w:t>
      </w:r>
      <w:proofErr w:type="spellEnd"/>
      <w:r w:rsidRPr="006C4940">
        <w:rPr>
          <w:lang w:val="ro-RO"/>
        </w:rPr>
        <w:t xml:space="preserve"> organele care duc la îndeplinire măsurile asigurătorii [...].</w:t>
      </w:r>
    </w:p>
    <w:p w14:paraId="3C4AB3D0" w14:textId="77777777" w:rsidR="000F2E2A" w:rsidRPr="006C4940" w:rsidRDefault="000F2E2A" w:rsidP="000F2E2A">
      <w:pPr>
        <w:spacing w:before="120" w:line="276" w:lineRule="auto"/>
        <w:ind w:right="-9"/>
        <w:rPr>
          <w:i/>
          <w:lang w:val="ro-RO"/>
        </w:rPr>
      </w:pPr>
      <w:r w:rsidRPr="006C4940">
        <w:rPr>
          <w:lang w:val="ro-RO"/>
        </w:rPr>
        <w:t xml:space="preserve">Totodată, în baza art. 17 alin. (1) teza a II-a din Legea nr. 318/2015, </w:t>
      </w:r>
      <w:r w:rsidRPr="006C4940">
        <w:rPr>
          <w:b/>
          <w:lang w:val="ro-RO"/>
        </w:rPr>
        <w:t>cheltuielile ocazionate de exercitarea atribuțiilor Agenției se suportă din bugetul acesteia</w:t>
      </w:r>
      <w:r w:rsidRPr="006C4940">
        <w:rPr>
          <w:i/>
          <w:lang w:val="ro-RO"/>
        </w:rPr>
        <w:t>.</w:t>
      </w:r>
    </w:p>
    <w:p w14:paraId="18E10D87" w14:textId="0D8A8B17" w:rsidR="00AC78C1" w:rsidRDefault="00AC78C1" w:rsidP="000F2E2A">
      <w:pPr>
        <w:spacing w:before="120" w:line="276" w:lineRule="auto"/>
        <w:ind w:right="-9"/>
        <w:rPr>
          <w:rFonts w:cs="Arial"/>
          <w:lang w:val="ro-RO"/>
        </w:rPr>
      </w:pPr>
      <w:r w:rsidRPr="006C4940">
        <w:rPr>
          <w:lang w:val="ro-RO"/>
        </w:rPr>
        <w:t xml:space="preserve">Precizăm faptul că, prezenta procedura de închiriere imobil se derulează în </w:t>
      </w:r>
      <w:r w:rsidRPr="006C4940">
        <w:rPr>
          <w:rFonts w:cs="Arial"/>
          <w:lang w:val="ro-RO"/>
        </w:rPr>
        <w:t>conformitate cu prevederile Ordinului Ministrului Justiției nr. 3372/C/31.08.2016</w:t>
      </w:r>
      <w:r w:rsidR="00C947CC">
        <w:rPr>
          <w:rFonts w:cs="Arial"/>
          <w:lang w:val="ro-RO"/>
        </w:rPr>
        <w:t xml:space="preserve"> privind</w:t>
      </w:r>
      <w:r w:rsidR="00C947CC" w:rsidRPr="00C947CC">
        <w:rPr>
          <w:rFonts w:cs="Arial"/>
          <w:lang w:val="ro-RO"/>
        </w:rPr>
        <w:t xml:space="preserve"> aprobarea Procedurii privind închirierea de terenuri, clădiri existente, alte bunuri imobile ori a drepturilor asupra acestora</w:t>
      </w:r>
      <w:r w:rsidRPr="006C4940">
        <w:rPr>
          <w:rFonts w:cs="Arial"/>
          <w:lang w:val="ro-RO"/>
        </w:rPr>
        <w:t>.</w:t>
      </w:r>
    </w:p>
    <w:p w14:paraId="3EA8891B" w14:textId="3FAD5146" w:rsidR="006C4940" w:rsidRPr="00796A49" w:rsidRDefault="006C4940" w:rsidP="006C4940">
      <w:pPr>
        <w:spacing w:line="276" w:lineRule="auto"/>
        <w:rPr>
          <w:b/>
          <w:color w:val="000000" w:themeColor="text1"/>
          <w:lang w:val="ro-RO"/>
        </w:rPr>
      </w:pPr>
      <w:r w:rsidRPr="00796A49">
        <w:rPr>
          <w:b/>
          <w:color w:val="000000" w:themeColor="text1"/>
          <w:lang w:val="ro-RO"/>
        </w:rPr>
        <w:t xml:space="preserve">Notă: Încheierea contractului de achiziție publică este condiționată de disponibilitatea fondurilor din </w:t>
      </w:r>
      <w:r w:rsidR="005C1C40" w:rsidRPr="00796A49">
        <w:rPr>
          <w:b/>
          <w:color w:val="000000" w:themeColor="text1"/>
          <w:lang w:val="ro-RO"/>
        </w:rPr>
        <w:t>bugetul de stat</w:t>
      </w:r>
      <w:r w:rsidRPr="00796A49">
        <w:rPr>
          <w:b/>
          <w:color w:val="000000" w:themeColor="text1"/>
          <w:lang w:val="ro-RO"/>
        </w:rPr>
        <w:t>, semnarea contractului fiind posibilă doar în situația în care se respectă dispozițiile referitoare la angajarea cheltuielilor din bugetele care intra sub incidenta legislației privind finanțele publice</w:t>
      </w:r>
      <w:r w:rsidR="005C1C40" w:rsidRPr="00796A49">
        <w:rPr>
          <w:b/>
          <w:color w:val="000000" w:themeColor="text1"/>
          <w:lang w:val="ro-RO"/>
        </w:rPr>
        <w:t xml:space="preserve"> </w:t>
      </w:r>
      <w:r w:rsidRPr="00796A49">
        <w:rPr>
          <w:b/>
          <w:color w:val="000000" w:themeColor="text1"/>
          <w:lang w:val="ro-RO"/>
        </w:rPr>
        <w:t>(art. 14 alin. (3) din Legea nr. 500/2002: „</w:t>
      </w:r>
      <w:r w:rsidRPr="00C947CC">
        <w:rPr>
          <w:b/>
          <w:i/>
          <w:iCs/>
          <w:color w:val="000000" w:themeColor="text1"/>
          <w:lang w:val="ro-RO"/>
        </w:rPr>
        <w:t>Nici o cheltuială din fonduri publice nu poate fi angajată, ordonanțată și plătită dacă nu este aprobată potrivit legii și nu are prevederi bugetare</w:t>
      </w:r>
      <w:r w:rsidRPr="00796A49">
        <w:rPr>
          <w:b/>
          <w:color w:val="000000" w:themeColor="text1"/>
          <w:lang w:val="ro-RO"/>
        </w:rPr>
        <w:t>”). În cazul în care, indiferent de motive, autoritatea contractantă nu mai dispune de suficiente venituri proprii, Autoritatea Contractantă va aplica prevederile art. 212 alin</w:t>
      </w:r>
      <w:r w:rsidR="005C1C40" w:rsidRPr="00796A49">
        <w:rPr>
          <w:b/>
          <w:color w:val="000000" w:themeColor="text1"/>
          <w:lang w:val="ro-RO"/>
        </w:rPr>
        <w:t>.</w:t>
      </w:r>
      <w:r w:rsidRPr="00796A49">
        <w:rPr>
          <w:b/>
          <w:color w:val="000000" w:themeColor="text1"/>
          <w:lang w:val="ro-RO"/>
        </w:rPr>
        <w:t xml:space="preserve"> (1) lit. c) teza a II-a din Legea nr. 98/2016, fiind imposibilă încheierea con</w:t>
      </w:r>
      <w:r w:rsidR="005C1C40" w:rsidRPr="00796A49">
        <w:rPr>
          <w:b/>
          <w:color w:val="000000" w:themeColor="text1"/>
          <w:lang w:val="ro-RO"/>
        </w:rPr>
        <w:t>tractului de achiziție publică.</w:t>
      </w:r>
    </w:p>
    <w:p w14:paraId="47D97E53" w14:textId="614EDF84" w:rsidR="00C408C3" w:rsidRDefault="00C408C3" w:rsidP="006C4940">
      <w:pPr>
        <w:spacing w:line="276" w:lineRule="auto"/>
        <w:rPr>
          <w:b/>
          <w:color w:val="000000" w:themeColor="text1"/>
          <w:lang w:val="ro-RO"/>
        </w:rPr>
      </w:pPr>
      <w:r w:rsidRPr="00796A49">
        <w:rPr>
          <w:b/>
          <w:color w:val="000000" w:themeColor="text1"/>
          <w:lang w:val="ro-RO"/>
        </w:rPr>
        <w:t>Aceste prevederi se coroborează cu dispozițiile OMJ 3372/C/31.08.2016, ”</w:t>
      </w:r>
      <w:r w:rsidRPr="00C947CC">
        <w:rPr>
          <w:b/>
          <w:i/>
          <w:iCs/>
          <w:color w:val="000000" w:themeColor="text1"/>
          <w:lang w:val="ro-RO"/>
        </w:rPr>
        <w:t>Autoritatea contractantă poate suspenda sau anula procedura în orice stadiu al acesteia în următoarele situații: (...) Nu mai pot fi asigurate fondurile necesare derulării contractului</w:t>
      </w:r>
      <w:r w:rsidRPr="00796A49">
        <w:rPr>
          <w:b/>
          <w:color w:val="000000" w:themeColor="text1"/>
          <w:lang w:val="ro-RO"/>
        </w:rPr>
        <w:t>.</w:t>
      </w:r>
      <w:r w:rsidR="00C947CC">
        <w:rPr>
          <w:b/>
          <w:color w:val="000000" w:themeColor="text1"/>
          <w:lang w:val="ro-RO"/>
        </w:rPr>
        <w:t>”</w:t>
      </w:r>
    </w:p>
    <w:p w14:paraId="29E1B667" w14:textId="77777777" w:rsidR="00787FB5" w:rsidRPr="00796A49" w:rsidRDefault="00787FB5" w:rsidP="006C4940">
      <w:pPr>
        <w:spacing w:line="276" w:lineRule="auto"/>
        <w:rPr>
          <w:b/>
          <w:color w:val="000000" w:themeColor="text1"/>
          <w:lang w:val="ro-RO"/>
        </w:rPr>
      </w:pPr>
    </w:p>
    <w:p w14:paraId="2F9B309F" w14:textId="77777777" w:rsidR="00110309" w:rsidRPr="006C4940" w:rsidRDefault="00CD5149" w:rsidP="00F444DD">
      <w:pPr>
        <w:spacing w:before="120" w:line="276" w:lineRule="auto"/>
        <w:ind w:right="-9"/>
        <w:rPr>
          <w:b/>
          <w:u w:val="single"/>
          <w:lang w:val="ro-RO"/>
        </w:rPr>
      </w:pPr>
      <w:r w:rsidRPr="006C4940">
        <w:rPr>
          <w:b/>
          <w:u w:val="single"/>
          <w:lang w:val="ro-RO"/>
        </w:rPr>
        <w:t xml:space="preserve">3. </w:t>
      </w:r>
      <w:r w:rsidR="003A7D8F" w:rsidRPr="006C4940">
        <w:rPr>
          <w:b/>
          <w:u w:val="single"/>
          <w:lang w:val="ro-RO"/>
        </w:rPr>
        <w:t>OBIECTUL ACHIZIŢIEI</w:t>
      </w:r>
    </w:p>
    <w:p w14:paraId="6FA51CB3" w14:textId="4B08C5B7" w:rsidR="00110309" w:rsidRPr="006C4940" w:rsidRDefault="00110309" w:rsidP="00F444DD">
      <w:pPr>
        <w:spacing w:before="120" w:line="276" w:lineRule="auto"/>
        <w:ind w:right="-9"/>
        <w:rPr>
          <w:lang w:val="ro-RO"/>
        </w:rPr>
      </w:pPr>
      <w:r w:rsidRPr="006C4940">
        <w:rPr>
          <w:lang w:val="ro-RO"/>
        </w:rPr>
        <w:t xml:space="preserve">Obiectul contractului care se va încheia între </w:t>
      </w:r>
      <w:r w:rsidR="00272C26" w:rsidRPr="006C4940">
        <w:rPr>
          <w:lang w:val="ro-RO"/>
        </w:rPr>
        <w:t>ANABI</w:t>
      </w:r>
      <w:r w:rsidRPr="006C4940">
        <w:rPr>
          <w:lang w:val="ro-RO"/>
        </w:rPr>
        <w:t xml:space="preserve"> </w:t>
      </w:r>
      <w:proofErr w:type="spellStart"/>
      <w:r w:rsidRPr="006C4940">
        <w:rPr>
          <w:lang w:val="ro-RO"/>
        </w:rPr>
        <w:t>şi</w:t>
      </w:r>
      <w:proofErr w:type="spellEnd"/>
      <w:r w:rsidRPr="006C4940">
        <w:rPr>
          <w:lang w:val="ro-RO"/>
        </w:rPr>
        <w:t xml:space="preserve"> ofertantul desemnat </w:t>
      </w:r>
      <w:r w:rsidR="00E838FA" w:rsidRPr="006C4940">
        <w:rPr>
          <w:lang w:val="ro-RO"/>
        </w:rPr>
        <w:t>câștigător</w:t>
      </w:r>
      <w:r w:rsidRPr="006C4940">
        <w:rPr>
          <w:lang w:val="ro-RO"/>
        </w:rPr>
        <w:t xml:space="preserve">, îl reprezintă </w:t>
      </w:r>
      <w:r w:rsidRPr="00C947CC">
        <w:rPr>
          <w:b/>
          <w:bCs/>
          <w:lang w:val="ro-RO"/>
        </w:rPr>
        <w:t xml:space="preserve">închirierea unui imobil cu </w:t>
      </w:r>
      <w:r w:rsidR="00E838FA" w:rsidRPr="00C947CC">
        <w:rPr>
          <w:b/>
          <w:bCs/>
          <w:lang w:val="ro-RO"/>
        </w:rPr>
        <w:t>destinația</w:t>
      </w:r>
      <w:r w:rsidRPr="00C947CC">
        <w:rPr>
          <w:b/>
          <w:bCs/>
          <w:lang w:val="ro-RO"/>
        </w:rPr>
        <w:t xml:space="preserve"> depozit/hală depozitare,</w:t>
      </w:r>
      <w:r w:rsidR="007B0FA6" w:rsidRPr="00C947CC">
        <w:rPr>
          <w:b/>
          <w:bCs/>
          <w:lang w:val="ro-RO"/>
        </w:rPr>
        <w:t xml:space="preserve"> de minimum 2.000 mp</w:t>
      </w:r>
      <w:r w:rsidR="007B0FA6" w:rsidRPr="006C4940">
        <w:rPr>
          <w:lang w:val="ro-RO"/>
        </w:rPr>
        <w:t>,</w:t>
      </w:r>
      <w:r w:rsidRPr="006C4940">
        <w:rPr>
          <w:lang w:val="ro-RO"/>
        </w:rPr>
        <w:t xml:space="preserve"> necesar depozitării bunurilor mobile aflate în </w:t>
      </w:r>
      <w:r w:rsidR="00272C26" w:rsidRPr="006C4940">
        <w:rPr>
          <w:lang w:val="ro-RO"/>
        </w:rPr>
        <w:t>administrarea sau în procedură de valorificare la nivelul</w:t>
      </w:r>
      <w:r w:rsidRPr="006C4940">
        <w:rPr>
          <w:lang w:val="ro-RO"/>
        </w:rPr>
        <w:t xml:space="preserve"> Agenției</w:t>
      </w:r>
      <w:r w:rsidR="0046579E" w:rsidRPr="006C4940">
        <w:rPr>
          <w:lang w:val="ro-RO"/>
        </w:rPr>
        <w:t>.</w:t>
      </w:r>
    </w:p>
    <w:p w14:paraId="2C4AF02C" w14:textId="531F5307" w:rsidR="0046579E" w:rsidRDefault="0046579E" w:rsidP="00F444DD">
      <w:pPr>
        <w:spacing w:before="120" w:line="276" w:lineRule="auto"/>
        <w:ind w:right="-9"/>
        <w:rPr>
          <w:lang w:val="ro-RO"/>
        </w:rPr>
      </w:pPr>
      <w:r w:rsidRPr="006C4940">
        <w:rPr>
          <w:lang w:val="ro-RO"/>
        </w:rPr>
        <w:t>Servicii de închiriere sau de vâ</w:t>
      </w:r>
      <w:r w:rsidR="00F56568" w:rsidRPr="006C4940">
        <w:rPr>
          <w:lang w:val="ro-RO"/>
        </w:rPr>
        <w:t>nzare de imobile CPV-70310000-7.</w:t>
      </w:r>
    </w:p>
    <w:p w14:paraId="73C10390" w14:textId="77777777" w:rsidR="00787FB5" w:rsidRPr="006C4940" w:rsidRDefault="00787FB5" w:rsidP="00F444DD">
      <w:pPr>
        <w:spacing w:before="120" w:line="276" w:lineRule="auto"/>
        <w:ind w:right="-9"/>
        <w:rPr>
          <w:lang w:val="ro-RO"/>
        </w:rPr>
      </w:pPr>
    </w:p>
    <w:p w14:paraId="79E71CEA" w14:textId="77777777" w:rsidR="00110309" w:rsidRPr="006C4940" w:rsidRDefault="00CD5149" w:rsidP="00F444DD">
      <w:pPr>
        <w:spacing w:before="120" w:line="276" w:lineRule="auto"/>
        <w:ind w:right="-9"/>
        <w:rPr>
          <w:b/>
          <w:u w:val="single"/>
          <w:lang w:val="ro-RO"/>
        </w:rPr>
      </w:pPr>
      <w:r w:rsidRPr="006C4940">
        <w:rPr>
          <w:b/>
          <w:u w:val="single"/>
          <w:lang w:val="ro-RO"/>
        </w:rPr>
        <w:t xml:space="preserve">4. </w:t>
      </w:r>
      <w:r w:rsidR="003A7D8F" w:rsidRPr="006C4940">
        <w:rPr>
          <w:b/>
          <w:u w:val="single"/>
          <w:lang w:val="ro-RO"/>
        </w:rPr>
        <w:t>DURATA CONTRACTULUI</w:t>
      </w:r>
    </w:p>
    <w:p w14:paraId="324D2AC7" w14:textId="2CAF3F1C" w:rsidR="00110309" w:rsidRPr="006C4940" w:rsidRDefault="006E5352" w:rsidP="00F444DD">
      <w:pPr>
        <w:spacing w:before="120" w:line="276" w:lineRule="auto"/>
        <w:ind w:right="-9"/>
        <w:rPr>
          <w:lang w:val="ro-RO"/>
        </w:rPr>
      </w:pPr>
      <w:r w:rsidRPr="006C4940">
        <w:rPr>
          <w:lang w:val="ro-RO"/>
        </w:rPr>
        <w:t>Contractul de închiriere se încheie în conformitate cu prevederile Codului Civil</w:t>
      </w:r>
      <w:r w:rsidR="00C947CC">
        <w:rPr>
          <w:lang w:val="ro-RO"/>
        </w:rPr>
        <w:t xml:space="preserve"> (</w:t>
      </w:r>
      <w:r w:rsidR="00C947CC" w:rsidRPr="00C947CC">
        <w:rPr>
          <w:lang w:val="ro-RO"/>
        </w:rPr>
        <w:t>Legea nr. 287/2009</w:t>
      </w:r>
      <w:r w:rsidR="00C947CC">
        <w:rPr>
          <w:lang w:val="ro-RO"/>
        </w:rPr>
        <w:t>)</w:t>
      </w:r>
      <w:r w:rsidRPr="006C4940">
        <w:rPr>
          <w:lang w:val="ro-RO"/>
        </w:rPr>
        <w:t xml:space="preserve">, a Legii nr. 500/2002 a finanțelor publice, în limita fondurilor alocate anual, pe o perioadă de </w:t>
      </w:r>
      <w:r w:rsidRPr="00C947CC">
        <w:rPr>
          <w:b/>
          <w:bCs/>
          <w:lang w:val="ro-RO"/>
        </w:rPr>
        <w:t>5 (cinci) ani</w:t>
      </w:r>
      <w:r w:rsidRPr="006C4940">
        <w:rPr>
          <w:lang w:val="ro-RO"/>
        </w:rPr>
        <w:t xml:space="preserve"> și se poate prelungi prin acte adiționale pe o perioadă de încă 5 ani, care trebuie să respecte prevederile legislației privind finanțele publice și modalitatea de indexare/actualizare a chiriei menționată în contractul inițial</w:t>
      </w:r>
      <w:r w:rsidR="00110309" w:rsidRPr="006C4940">
        <w:rPr>
          <w:lang w:val="ro-RO"/>
        </w:rPr>
        <w:t>.</w:t>
      </w:r>
      <w:r w:rsidR="00D83803" w:rsidRPr="006C4940">
        <w:rPr>
          <w:lang w:val="ro-RO"/>
        </w:rPr>
        <w:t xml:space="preserve"> </w:t>
      </w:r>
    </w:p>
    <w:p w14:paraId="556EF22D" w14:textId="5B22E3D2" w:rsidR="00110309" w:rsidRDefault="00110309" w:rsidP="00F444DD">
      <w:pPr>
        <w:spacing w:before="120" w:line="276" w:lineRule="auto"/>
        <w:ind w:right="-9"/>
        <w:rPr>
          <w:lang w:val="ro-RO"/>
        </w:rPr>
      </w:pPr>
      <w:r w:rsidRPr="006C4940">
        <w:rPr>
          <w:lang w:val="ro-RO"/>
        </w:rPr>
        <w:lastRenderedPageBreak/>
        <w:t>Eventuala prelungire se va notifica cu minim</w:t>
      </w:r>
      <w:r w:rsidR="0046579E" w:rsidRPr="006C4940">
        <w:rPr>
          <w:lang w:val="ro-RO"/>
        </w:rPr>
        <w:t>um</w:t>
      </w:r>
      <w:r w:rsidRPr="006C4940">
        <w:rPr>
          <w:lang w:val="ro-RO"/>
        </w:rPr>
        <w:t xml:space="preserve"> 6 luni înainte de expirarea termenului contractual.</w:t>
      </w:r>
    </w:p>
    <w:p w14:paraId="648ADE42" w14:textId="77777777" w:rsidR="00787FB5" w:rsidRDefault="00787FB5" w:rsidP="00F444DD">
      <w:pPr>
        <w:spacing w:before="120" w:line="276" w:lineRule="auto"/>
        <w:ind w:right="-9"/>
        <w:rPr>
          <w:lang w:val="ro-RO"/>
        </w:rPr>
      </w:pPr>
    </w:p>
    <w:p w14:paraId="67F4F5AA" w14:textId="77777777" w:rsidR="00AF5003" w:rsidRPr="006C4940" w:rsidRDefault="00CD5149" w:rsidP="00F444DD">
      <w:pPr>
        <w:spacing w:before="120" w:line="276" w:lineRule="auto"/>
        <w:ind w:right="-9"/>
        <w:rPr>
          <w:b/>
          <w:u w:val="single"/>
          <w:lang w:val="ro-RO"/>
        </w:rPr>
      </w:pPr>
      <w:r w:rsidRPr="006C4940">
        <w:rPr>
          <w:b/>
          <w:u w:val="single"/>
          <w:lang w:val="ro-RO"/>
        </w:rPr>
        <w:t xml:space="preserve">5. </w:t>
      </w:r>
      <w:r w:rsidR="003A7D8F" w:rsidRPr="006C4940">
        <w:rPr>
          <w:b/>
          <w:u w:val="single"/>
          <w:lang w:val="ro-RO"/>
        </w:rPr>
        <w:t>DESCRIEREA CARACTERISTICILOR TEHNICE MINIMALE ALE IMOBILULUI CE URMEAZĂ A FI ÎNCHIRIAT</w:t>
      </w:r>
    </w:p>
    <w:p w14:paraId="3B815D37" w14:textId="2187D748" w:rsidR="00AF5003" w:rsidRPr="006C4940" w:rsidRDefault="000F2E2A" w:rsidP="00F444DD">
      <w:pPr>
        <w:spacing w:before="120" w:line="276" w:lineRule="auto"/>
        <w:ind w:right="-9"/>
        <w:rPr>
          <w:lang w:val="ro-RO"/>
        </w:rPr>
      </w:pPr>
      <w:r w:rsidRPr="006C4940">
        <w:rPr>
          <w:b/>
          <w:lang w:val="ro-RO"/>
        </w:rPr>
        <w:t>5.</w:t>
      </w:r>
      <w:r w:rsidR="00AF5003" w:rsidRPr="006C4940">
        <w:rPr>
          <w:b/>
          <w:lang w:val="ro-RO"/>
        </w:rPr>
        <w:t xml:space="preserve">1. </w:t>
      </w:r>
      <w:r w:rsidR="00F13B4C" w:rsidRPr="006C4940">
        <w:rPr>
          <w:lang w:val="ro-RO"/>
        </w:rPr>
        <w:t>Imobilul să fie situat</w:t>
      </w:r>
      <w:r w:rsidR="00657BC7">
        <w:rPr>
          <w:lang w:val="ro-RO"/>
        </w:rPr>
        <w:t xml:space="preserve"> în </w:t>
      </w:r>
      <w:r w:rsidR="002A458C">
        <w:rPr>
          <w:lang w:val="ro-RO"/>
        </w:rPr>
        <w:t xml:space="preserve">municipiul București, </w:t>
      </w:r>
      <w:r w:rsidR="002A458C" w:rsidRPr="006E7ECA">
        <w:rPr>
          <w:rFonts w:eastAsia="Calibri"/>
          <w:lang w:val="ro-RO"/>
        </w:rPr>
        <w:t>zonele limitrofe ale</w:t>
      </w:r>
      <w:r w:rsidR="002A458C">
        <w:rPr>
          <w:rFonts w:eastAsia="Calibri"/>
          <w:lang w:val="ro-RO"/>
        </w:rPr>
        <w:t xml:space="preserve"> </w:t>
      </w:r>
      <w:r w:rsidR="002A458C" w:rsidRPr="006E7ECA">
        <w:rPr>
          <w:rFonts w:eastAsia="Calibri"/>
          <w:lang w:val="ro-RO"/>
        </w:rPr>
        <w:t>acestuia (jud. Ilfov)</w:t>
      </w:r>
      <w:r w:rsidR="002A458C">
        <w:rPr>
          <w:rFonts w:eastAsia="Calibri"/>
          <w:lang w:val="ro-RO"/>
        </w:rPr>
        <w:t xml:space="preserve"> sau pe o rază care să nu depășească 150 km</w:t>
      </w:r>
      <w:r w:rsidR="0065550E">
        <w:rPr>
          <w:rFonts w:eastAsia="Calibri"/>
          <w:lang w:val="ro-RO"/>
        </w:rPr>
        <w:t xml:space="preserve"> </w:t>
      </w:r>
      <w:r w:rsidR="0065550E" w:rsidRPr="00E406B2">
        <w:rPr>
          <w:rFonts w:eastAsia="Calibri"/>
          <w:lang w:val="ro-RO"/>
        </w:rPr>
        <w:t>de la km 0 al capitalei</w:t>
      </w:r>
      <w:r w:rsidR="00657BC7">
        <w:rPr>
          <w:rFonts w:eastAsia="Calibri"/>
          <w:lang w:val="ro-RO"/>
        </w:rPr>
        <w:t xml:space="preserve">, </w:t>
      </w:r>
      <w:r w:rsidR="00657BC7">
        <w:rPr>
          <w:lang w:val="ro-RO"/>
        </w:rPr>
        <w:t>pe teritoriul României</w:t>
      </w:r>
      <w:r w:rsidR="00870B18" w:rsidRPr="00E406B2">
        <w:rPr>
          <w:lang w:val="ro-RO"/>
        </w:rPr>
        <w:t>.</w:t>
      </w:r>
    </w:p>
    <w:p w14:paraId="6CE1D461" w14:textId="10BEE563" w:rsidR="0046579E" w:rsidRPr="006C4940" w:rsidRDefault="000F2E2A" w:rsidP="00F444DD">
      <w:pPr>
        <w:spacing w:before="120" w:line="276" w:lineRule="auto"/>
        <w:ind w:right="-9"/>
        <w:rPr>
          <w:lang w:val="ro-RO"/>
        </w:rPr>
      </w:pPr>
      <w:r w:rsidRPr="006F6183">
        <w:rPr>
          <w:b/>
          <w:lang w:val="ro-RO"/>
        </w:rPr>
        <w:t>5.</w:t>
      </w:r>
      <w:r w:rsidR="00AF5003" w:rsidRPr="006F6183">
        <w:rPr>
          <w:b/>
          <w:lang w:val="ro-RO"/>
        </w:rPr>
        <w:t>2</w:t>
      </w:r>
      <w:r w:rsidR="00AF5003" w:rsidRPr="006F6183">
        <w:rPr>
          <w:lang w:val="ro-RO"/>
        </w:rPr>
        <w:t>. Locația imobilului să fie ușor accesibilă</w:t>
      </w:r>
      <w:r w:rsidR="005275EE" w:rsidRPr="006F6183">
        <w:rPr>
          <w:lang w:val="ro-RO"/>
        </w:rPr>
        <w:t>.</w:t>
      </w:r>
    </w:p>
    <w:p w14:paraId="2E9D7F6E" w14:textId="77777777" w:rsidR="005275EE" w:rsidRPr="006C4940" w:rsidRDefault="000F2E2A" w:rsidP="00F444DD">
      <w:pPr>
        <w:spacing w:before="120" w:line="276" w:lineRule="auto"/>
        <w:ind w:right="-9"/>
        <w:rPr>
          <w:lang w:val="ro-RO"/>
        </w:rPr>
      </w:pPr>
      <w:r w:rsidRPr="006C4940">
        <w:rPr>
          <w:b/>
          <w:lang w:val="ro-RO"/>
        </w:rPr>
        <w:t>5.</w:t>
      </w:r>
      <w:r w:rsidR="005275EE" w:rsidRPr="006C4940">
        <w:rPr>
          <w:b/>
          <w:lang w:val="ro-RO"/>
        </w:rPr>
        <w:t>3</w:t>
      </w:r>
      <w:r w:rsidR="005275EE" w:rsidRPr="006C4940">
        <w:rPr>
          <w:lang w:val="ro-RO"/>
        </w:rPr>
        <w:t>. Suprafața utilă a imobilului să fie de minimum 2.000 mp, spațiu util</w:t>
      </w:r>
      <w:r w:rsidR="006E5352" w:rsidRPr="006C4940">
        <w:rPr>
          <w:lang w:val="ro-RO"/>
        </w:rPr>
        <w:t xml:space="preserve"> și acoperit</w:t>
      </w:r>
      <w:r w:rsidR="005275EE" w:rsidRPr="006C4940">
        <w:rPr>
          <w:lang w:val="ro-RO"/>
        </w:rPr>
        <w:t>.</w:t>
      </w:r>
    </w:p>
    <w:p w14:paraId="6B2E71E7" w14:textId="7123B282" w:rsidR="0046579E" w:rsidRPr="006C4940" w:rsidRDefault="000F2E2A" w:rsidP="00F444DD">
      <w:pPr>
        <w:spacing w:before="120" w:line="276" w:lineRule="auto"/>
        <w:ind w:right="-9"/>
        <w:rPr>
          <w:lang w:val="ro-RO"/>
        </w:rPr>
      </w:pPr>
      <w:r w:rsidRPr="006F6183">
        <w:rPr>
          <w:b/>
          <w:lang w:val="ro-RO"/>
        </w:rPr>
        <w:t>5.</w:t>
      </w:r>
      <w:r w:rsidR="00AD56C1" w:rsidRPr="006F6183">
        <w:rPr>
          <w:b/>
          <w:lang w:val="ro-RO"/>
        </w:rPr>
        <w:t>4.</w:t>
      </w:r>
      <w:r w:rsidR="00AD56C1" w:rsidRPr="006F6183">
        <w:rPr>
          <w:lang w:val="ro-RO"/>
        </w:rPr>
        <w:t xml:space="preserve"> </w:t>
      </w:r>
      <w:r w:rsidR="00F13B4C" w:rsidRPr="006F6183">
        <w:rPr>
          <w:lang w:val="ro-RO"/>
        </w:rPr>
        <w:t>I</w:t>
      </w:r>
      <w:r w:rsidR="0046579E" w:rsidRPr="006F6183">
        <w:rPr>
          <w:lang w:val="ro-RO"/>
        </w:rPr>
        <w:t>mobilul</w:t>
      </w:r>
      <w:r w:rsidR="0031560C">
        <w:rPr>
          <w:lang w:val="ro-RO"/>
        </w:rPr>
        <w:t xml:space="preserve"> (depozitul)</w:t>
      </w:r>
      <w:r w:rsidR="00821386" w:rsidRPr="006F6183">
        <w:rPr>
          <w:lang w:val="ro-RO"/>
        </w:rPr>
        <w:t xml:space="preserve"> să beneficieze de minimum 1 cale de acces</w:t>
      </w:r>
      <w:r w:rsidR="00630017">
        <w:rPr>
          <w:lang w:val="ro-RO"/>
        </w:rPr>
        <w:t xml:space="preserve"> pavată/betonată</w:t>
      </w:r>
      <w:r w:rsidR="00821386" w:rsidRPr="006F6183">
        <w:rPr>
          <w:lang w:val="ro-RO"/>
        </w:rPr>
        <w:t xml:space="preserve"> din exterior și</w:t>
      </w:r>
      <w:r w:rsidR="0046579E" w:rsidRPr="006F6183">
        <w:rPr>
          <w:lang w:val="ro-RO"/>
        </w:rPr>
        <w:t xml:space="preserve"> să permită accesul autovehiculelor ușoare, </w:t>
      </w:r>
      <w:proofErr w:type="spellStart"/>
      <w:r w:rsidR="00CA7C1D" w:rsidRPr="006F6183">
        <w:rPr>
          <w:lang w:val="ro-RO"/>
        </w:rPr>
        <w:t>autoplatformelor</w:t>
      </w:r>
      <w:proofErr w:type="spellEnd"/>
      <w:r w:rsidR="00CA7C1D" w:rsidRPr="006F6183">
        <w:rPr>
          <w:lang w:val="ro-RO"/>
        </w:rPr>
        <w:t xml:space="preserve"> și </w:t>
      </w:r>
      <w:r w:rsidR="00CA7C1D" w:rsidRPr="003026A4">
        <w:rPr>
          <w:lang w:val="ro-RO"/>
        </w:rPr>
        <w:t>autoutilitarelor</w:t>
      </w:r>
      <w:r w:rsidR="006F6183" w:rsidRPr="003026A4">
        <w:rPr>
          <w:lang w:val="ro-RO"/>
        </w:rPr>
        <w:t xml:space="preserve"> de dimensiuni mari</w:t>
      </w:r>
      <w:r w:rsidR="0046579E" w:rsidRPr="003026A4">
        <w:rPr>
          <w:lang w:val="ro-RO"/>
        </w:rPr>
        <w:t xml:space="preserve"> în interiorul </w:t>
      </w:r>
      <w:r w:rsidR="00CA7C1D" w:rsidRPr="003026A4">
        <w:rPr>
          <w:lang w:val="ro-RO"/>
        </w:rPr>
        <w:t>spațiului de depozitare/hală.</w:t>
      </w:r>
    </w:p>
    <w:p w14:paraId="6FD4AE0A" w14:textId="540A3896" w:rsidR="0046579E" w:rsidRPr="006C4940" w:rsidRDefault="000F2E2A" w:rsidP="00F444DD">
      <w:pPr>
        <w:spacing w:before="120" w:line="276" w:lineRule="auto"/>
        <w:ind w:right="-9"/>
        <w:rPr>
          <w:lang w:val="ro-RO"/>
        </w:rPr>
      </w:pPr>
      <w:r w:rsidRPr="006C4940">
        <w:rPr>
          <w:b/>
          <w:lang w:val="ro-RO"/>
        </w:rPr>
        <w:t>5.</w:t>
      </w:r>
      <w:r w:rsidR="00AD56C1" w:rsidRPr="006C4940">
        <w:rPr>
          <w:b/>
          <w:lang w:val="ro-RO"/>
        </w:rPr>
        <w:t>5.</w:t>
      </w:r>
      <w:r w:rsidR="0085597B" w:rsidRPr="006C4940">
        <w:rPr>
          <w:lang w:val="ro-RO"/>
        </w:rPr>
        <w:t xml:space="preserve"> </w:t>
      </w:r>
      <w:r w:rsidR="00E838FA" w:rsidRPr="006C4940">
        <w:rPr>
          <w:lang w:val="ro-RO"/>
        </w:rPr>
        <w:t>Spațiul</w:t>
      </w:r>
      <w:r w:rsidR="00CA7C1D" w:rsidRPr="006C4940">
        <w:rPr>
          <w:lang w:val="ro-RO"/>
        </w:rPr>
        <w:t xml:space="preserve"> oferit spre închiriere trebuie să fie compact (dispus într-o singură locație</w:t>
      </w:r>
      <w:r w:rsidR="00D83803" w:rsidRPr="006C4940">
        <w:rPr>
          <w:lang w:val="ro-RO"/>
        </w:rPr>
        <w:t>/construcție</w:t>
      </w:r>
      <w:r w:rsidR="00CA7C1D" w:rsidRPr="006C4940">
        <w:rPr>
          <w:lang w:val="ro-RO"/>
        </w:rPr>
        <w:t>).</w:t>
      </w:r>
    </w:p>
    <w:p w14:paraId="4D25B10A" w14:textId="77777777" w:rsidR="00CA7C1D" w:rsidRPr="006C4940" w:rsidRDefault="000F2E2A" w:rsidP="00F444DD">
      <w:pPr>
        <w:spacing w:before="120" w:line="276" w:lineRule="auto"/>
        <w:ind w:right="-9"/>
        <w:rPr>
          <w:lang w:val="ro-RO"/>
        </w:rPr>
      </w:pPr>
      <w:r w:rsidRPr="006C4940">
        <w:rPr>
          <w:b/>
          <w:lang w:val="ro-RO"/>
        </w:rPr>
        <w:t>5.</w:t>
      </w:r>
      <w:r w:rsidR="00AD56C1" w:rsidRPr="006C4940">
        <w:rPr>
          <w:b/>
          <w:lang w:val="ro-RO"/>
        </w:rPr>
        <w:t>6.</w:t>
      </w:r>
      <w:r w:rsidR="00AD56C1" w:rsidRPr="006C4940">
        <w:rPr>
          <w:lang w:val="ro-RO"/>
        </w:rPr>
        <w:t xml:space="preserve"> </w:t>
      </w:r>
      <w:r w:rsidR="00CA7C1D" w:rsidRPr="006C4940">
        <w:rPr>
          <w:lang w:val="ro-RO"/>
        </w:rPr>
        <w:t>Imobilul să</w:t>
      </w:r>
      <w:r w:rsidR="003575BB" w:rsidRPr="006C4940">
        <w:rPr>
          <w:lang w:val="ro-RO"/>
        </w:rPr>
        <w:t xml:space="preserve"> poată fi exploatat în mod autonom în raport cu alți utilizatori. </w:t>
      </w:r>
    </w:p>
    <w:p w14:paraId="3A05ACC4" w14:textId="77777777" w:rsidR="00CA7C1D" w:rsidRPr="006C4940" w:rsidRDefault="000F2E2A" w:rsidP="00F444DD">
      <w:pPr>
        <w:spacing w:before="120" w:line="276" w:lineRule="auto"/>
        <w:ind w:right="-9"/>
        <w:rPr>
          <w:lang w:val="ro-RO"/>
        </w:rPr>
      </w:pPr>
      <w:r w:rsidRPr="006C4940">
        <w:rPr>
          <w:b/>
          <w:lang w:val="ro-RO"/>
        </w:rPr>
        <w:t>5.</w:t>
      </w:r>
      <w:r w:rsidR="00AD56C1" w:rsidRPr="006C4940">
        <w:rPr>
          <w:b/>
          <w:lang w:val="ro-RO"/>
        </w:rPr>
        <w:t>7.</w:t>
      </w:r>
      <w:r w:rsidR="00AD56C1" w:rsidRPr="006C4940">
        <w:rPr>
          <w:lang w:val="ro-RO"/>
        </w:rPr>
        <w:t xml:space="preserve"> </w:t>
      </w:r>
      <w:r w:rsidR="00CA7C1D" w:rsidRPr="006C4940">
        <w:rPr>
          <w:lang w:val="ro-RO"/>
        </w:rPr>
        <w:t>Regimul de înălțime al imobilul:</w:t>
      </w:r>
      <w:r w:rsidR="003575BB" w:rsidRPr="006C4940">
        <w:rPr>
          <w:lang w:val="ro-RO"/>
        </w:rPr>
        <w:t xml:space="preserve"> exclusiv</w:t>
      </w:r>
      <w:r w:rsidR="00CA7C1D" w:rsidRPr="006C4940">
        <w:rPr>
          <w:lang w:val="ro-RO"/>
        </w:rPr>
        <w:t xml:space="preserve"> parter</w:t>
      </w:r>
      <w:r w:rsidR="003575BB" w:rsidRPr="006C4940">
        <w:rPr>
          <w:lang w:val="ro-RO"/>
        </w:rPr>
        <w:t>.</w:t>
      </w:r>
    </w:p>
    <w:p w14:paraId="06C1B6C5" w14:textId="77777777" w:rsidR="00CA7C1D" w:rsidRPr="006C4940" w:rsidRDefault="000F2E2A" w:rsidP="00F444DD">
      <w:pPr>
        <w:spacing w:before="120" w:line="276" w:lineRule="auto"/>
        <w:ind w:right="-9"/>
        <w:rPr>
          <w:lang w:val="ro-RO"/>
        </w:rPr>
      </w:pPr>
      <w:r w:rsidRPr="006C4940">
        <w:rPr>
          <w:b/>
          <w:lang w:val="ro-RO"/>
        </w:rPr>
        <w:t>5.</w:t>
      </w:r>
      <w:r w:rsidR="00AD56C1" w:rsidRPr="006C4940">
        <w:rPr>
          <w:b/>
          <w:lang w:val="ro-RO"/>
        </w:rPr>
        <w:t>8.</w:t>
      </w:r>
      <w:r w:rsidR="00AD56C1" w:rsidRPr="006C4940">
        <w:rPr>
          <w:lang w:val="ro-RO"/>
        </w:rPr>
        <w:t xml:space="preserve"> </w:t>
      </w:r>
      <w:r w:rsidR="00821386" w:rsidRPr="006C4940">
        <w:rPr>
          <w:lang w:val="ro-RO"/>
        </w:rPr>
        <w:t>Suprafața de depozitare să fie betonată.</w:t>
      </w:r>
    </w:p>
    <w:p w14:paraId="508D55B1" w14:textId="77777777" w:rsidR="00F26F64" w:rsidRPr="006C4940" w:rsidRDefault="000F2E2A" w:rsidP="00F444DD">
      <w:pPr>
        <w:spacing w:before="120" w:line="276" w:lineRule="auto"/>
        <w:ind w:right="-9"/>
        <w:rPr>
          <w:lang w:val="ro-RO"/>
        </w:rPr>
      </w:pPr>
      <w:r w:rsidRPr="006C4940">
        <w:rPr>
          <w:b/>
          <w:lang w:val="ro-RO"/>
        </w:rPr>
        <w:t>5.</w:t>
      </w:r>
      <w:r w:rsidR="00AD56C1" w:rsidRPr="006C4940">
        <w:rPr>
          <w:b/>
          <w:lang w:val="ro-RO"/>
        </w:rPr>
        <w:t>9.</w:t>
      </w:r>
      <w:r w:rsidR="00AD56C1" w:rsidRPr="006C4940">
        <w:rPr>
          <w:lang w:val="ro-RO"/>
        </w:rPr>
        <w:t xml:space="preserve"> </w:t>
      </w:r>
      <w:r w:rsidR="00F26F64" w:rsidRPr="006C4940">
        <w:rPr>
          <w:lang w:val="ro-RO"/>
        </w:rPr>
        <w:t>Terenul imobilului trebuie să f</w:t>
      </w:r>
      <w:r w:rsidR="00821386" w:rsidRPr="006C4940">
        <w:rPr>
          <w:lang w:val="ro-RO"/>
        </w:rPr>
        <w:t>ie bine delimitat de vecinătăți și</w:t>
      </w:r>
      <w:r w:rsidR="00F26F64" w:rsidRPr="006C4940">
        <w:rPr>
          <w:lang w:val="ro-RO"/>
        </w:rPr>
        <w:t xml:space="preserve"> îngrădit</w:t>
      </w:r>
      <w:r w:rsidR="00821386" w:rsidRPr="006C4940">
        <w:rPr>
          <w:lang w:val="ro-RO"/>
        </w:rPr>
        <w:t>.</w:t>
      </w:r>
      <w:r w:rsidR="00F26F64" w:rsidRPr="006C4940">
        <w:rPr>
          <w:lang w:val="ro-RO"/>
        </w:rPr>
        <w:t xml:space="preserve"> </w:t>
      </w:r>
    </w:p>
    <w:p w14:paraId="591D54FF" w14:textId="77777777" w:rsidR="005275EE" w:rsidRPr="006C4940" w:rsidRDefault="000F2E2A" w:rsidP="00F444DD">
      <w:pPr>
        <w:spacing w:before="120" w:line="276" w:lineRule="auto"/>
        <w:ind w:right="-9"/>
        <w:rPr>
          <w:lang w:val="ro-RO"/>
        </w:rPr>
      </w:pPr>
      <w:r w:rsidRPr="006C4940">
        <w:rPr>
          <w:b/>
          <w:lang w:val="ro-RO"/>
        </w:rPr>
        <w:t>5.</w:t>
      </w:r>
      <w:r w:rsidR="00AD56C1" w:rsidRPr="006C4940">
        <w:rPr>
          <w:b/>
          <w:lang w:val="ro-RO"/>
        </w:rPr>
        <w:t>1</w:t>
      </w:r>
      <w:r w:rsidR="00821386" w:rsidRPr="006C4940">
        <w:rPr>
          <w:b/>
          <w:lang w:val="ro-RO"/>
        </w:rPr>
        <w:t>0</w:t>
      </w:r>
      <w:r w:rsidR="005275EE" w:rsidRPr="006C4940">
        <w:rPr>
          <w:b/>
          <w:lang w:val="ro-RO"/>
        </w:rPr>
        <w:t>.</w:t>
      </w:r>
      <w:r w:rsidR="0046579E" w:rsidRPr="006C4940">
        <w:rPr>
          <w:lang w:val="ro-RO"/>
        </w:rPr>
        <w:t xml:space="preserve"> Starea tehnică a imobilului să fie foarte bună, atât la interior, cât </w:t>
      </w:r>
      <w:proofErr w:type="spellStart"/>
      <w:r w:rsidR="0046579E" w:rsidRPr="006C4940">
        <w:rPr>
          <w:lang w:val="ro-RO"/>
        </w:rPr>
        <w:t>şi</w:t>
      </w:r>
      <w:proofErr w:type="spellEnd"/>
      <w:r w:rsidR="0046579E" w:rsidRPr="006C4940">
        <w:rPr>
          <w:lang w:val="ro-RO"/>
        </w:rPr>
        <w:t xml:space="preserve"> la exterior </w:t>
      </w:r>
      <w:proofErr w:type="spellStart"/>
      <w:r w:rsidR="0046579E" w:rsidRPr="006C4940">
        <w:rPr>
          <w:lang w:val="ro-RO"/>
        </w:rPr>
        <w:t>şi</w:t>
      </w:r>
      <w:proofErr w:type="spellEnd"/>
      <w:r w:rsidR="0046579E" w:rsidRPr="006C4940">
        <w:rPr>
          <w:lang w:val="ro-RO"/>
        </w:rPr>
        <w:t xml:space="preserve"> să nu prezinte risc (inclusiv seismic)/pericol public.</w:t>
      </w:r>
      <w:r w:rsidR="005275EE" w:rsidRPr="006C4940">
        <w:rPr>
          <w:lang w:val="ro-RO"/>
        </w:rPr>
        <w:t xml:space="preserve"> </w:t>
      </w:r>
    </w:p>
    <w:p w14:paraId="5552917A" w14:textId="77777777" w:rsidR="00156170" w:rsidRDefault="000F2E2A" w:rsidP="00F444DD">
      <w:pPr>
        <w:spacing w:before="120" w:line="276" w:lineRule="auto"/>
        <w:ind w:right="-9"/>
        <w:rPr>
          <w:lang w:val="ro-RO"/>
        </w:rPr>
      </w:pPr>
      <w:r w:rsidRPr="006C4940">
        <w:rPr>
          <w:b/>
          <w:lang w:val="ro-RO"/>
        </w:rPr>
        <w:t>5.</w:t>
      </w:r>
      <w:r w:rsidR="00AD56C1" w:rsidRPr="006C4940">
        <w:rPr>
          <w:b/>
          <w:lang w:val="ro-RO"/>
        </w:rPr>
        <w:t>1</w:t>
      </w:r>
      <w:r w:rsidRPr="006C4940">
        <w:rPr>
          <w:b/>
          <w:lang w:val="ro-RO"/>
        </w:rPr>
        <w:t>1</w:t>
      </w:r>
      <w:r w:rsidR="005275EE" w:rsidRPr="006C4940">
        <w:rPr>
          <w:b/>
          <w:lang w:val="ro-RO"/>
        </w:rPr>
        <w:t>.</w:t>
      </w:r>
      <w:r w:rsidR="005275EE" w:rsidRPr="006C4940">
        <w:rPr>
          <w:lang w:val="ro-RO"/>
        </w:rPr>
        <w:t xml:space="preserve"> Imobilul să fie dotat cu sistem</w:t>
      </w:r>
      <w:r w:rsidR="002112C0" w:rsidRPr="006C4940">
        <w:rPr>
          <w:lang w:val="ro-RO"/>
        </w:rPr>
        <w:t xml:space="preserve"> de</w:t>
      </w:r>
      <w:r w:rsidR="005275EE" w:rsidRPr="006C4940">
        <w:rPr>
          <w:lang w:val="ro-RO"/>
        </w:rPr>
        <w:t xml:space="preserve"> avertizare </w:t>
      </w:r>
      <w:r w:rsidR="002112C0" w:rsidRPr="006C4940">
        <w:rPr>
          <w:lang w:val="ro-RO"/>
        </w:rPr>
        <w:t>la incendiu</w:t>
      </w:r>
      <w:r w:rsidR="00E45B74">
        <w:rPr>
          <w:lang w:val="ro-RO"/>
        </w:rPr>
        <w:t>,</w:t>
      </w:r>
      <w:r w:rsidR="000C43EB" w:rsidRPr="000C43EB">
        <w:rPr>
          <w:lang w:val="ro-RO"/>
        </w:rPr>
        <w:t xml:space="preserve"> sistem </w:t>
      </w:r>
      <w:r w:rsidR="000C43EB">
        <w:rPr>
          <w:lang w:val="ro-RO"/>
        </w:rPr>
        <w:t xml:space="preserve">de </w:t>
      </w:r>
      <w:r w:rsidR="000C43EB" w:rsidRPr="000C43EB">
        <w:rPr>
          <w:lang w:val="ro-RO"/>
        </w:rPr>
        <w:t>sprinklere</w:t>
      </w:r>
      <w:r w:rsidR="000C43EB">
        <w:rPr>
          <w:lang w:val="ro-RO"/>
        </w:rPr>
        <w:t>, precum și o</w:t>
      </w:r>
      <w:r w:rsidR="00E45B74">
        <w:rPr>
          <w:lang w:val="ro-RO"/>
        </w:rPr>
        <w:t xml:space="preserve"> </w:t>
      </w:r>
      <w:r w:rsidR="005275EE" w:rsidRPr="006C4940">
        <w:rPr>
          <w:lang w:val="ro-RO"/>
        </w:rPr>
        <w:t>rețea de hidranți funcționali în interior</w:t>
      </w:r>
      <w:r w:rsidR="002112C0" w:rsidRPr="006C4940">
        <w:rPr>
          <w:lang w:val="ro-RO"/>
        </w:rPr>
        <w:t xml:space="preserve"> și exterior</w:t>
      </w:r>
      <w:r w:rsidR="006718F6">
        <w:rPr>
          <w:lang w:val="ro-RO"/>
        </w:rPr>
        <w:t>. Se vor asigura toate condițiile</w:t>
      </w:r>
      <w:r w:rsidR="00F21C89">
        <w:rPr>
          <w:lang w:val="ro-RO"/>
        </w:rPr>
        <w:t xml:space="preserve"> impuse de normativele în vigoare în situația depozitării de către Agenție a următoarelor tipuri de bunuri: autovehicule, electrocasnice, corpuri de iluminat, componente pentru corpuri de iluminat, articole de îmbrăcăminte și încălțăminte.</w:t>
      </w:r>
    </w:p>
    <w:p w14:paraId="5BA3E32A" w14:textId="77777777" w:rsidR="007F150C" w:rsidRPr="006C4940" w:rsidRDefault="000F2E2A" w:rsidP="00F444DD">
      <w:pPr>
        <w:spacing w:before="120" w:line="276" w:lineRule="auto"/>
        <w:ind w:right="-9"/>
        <w:rPr>
          <w:lang w:val="ro-RO"/>
        </w:rPr>
      </w:pPr>
      <w:r w:rsidRPr="006C4940">
        <w:rPr>
          <w:b/>
          <w:lang w:val="ro-RO"/>
        </w:rPr>
        <w:t>5.</w:t>
      </w:r>
      <w:r w:rsidR="00AD56C1" w:rsidRPr="006C4940">
        <w:rPr>
          <w:b/>
          <w:lang w:val="ro-RO"/>
        </w:rPr>
        <w:t>1</w:t>
      </w:r>
      <w:r w:rsidRPr="006C4940">
        <w:rPr>
          <w:b/>
          <w:lang w:val="ro-RO"/>
        </w:rPr>
        <w:t>2</w:t>
      </w:r>
      <w:r w:rsidR="00AD56C1" w:rsidRPr="006C4940">
        <w:rPr>
          <w:b/>
          <w:lang w:val="ro-RO"/>
        </w:rPr>
        <w:t>.</w:t>
      </w:r>
      <w:r w:rsidR="00AD56C1" w:rsidRPr="006C4940">
        <w:rPr>
          <w:lang w:val="ro-RO"/>
        </w:rPr>
        <w:t xml:space="preserve"> </w:t>
      </w:r>
      <w:r w:rsidR="007F150C" w:rsidRPr="006C4940">
        <w:rPr>
          <w:lang w:val="ro-RO"/>
        </w:rPr>
        <w:t>Căile de evacuare trebuie să respecte cerințele normativelor pentru prevenirea și stingerea incendiilor și cele ale normativelor/normelor antiseismice.</w:t>
      </w:r>
    </w:p>
    <w:p w14:paraId="394EA709" w14:textId="77777777" w:rsidR="00821386" w:rsidRPr="006C4940" w:rsidRDefault="000F2E2A" w:rsidP="00F444DD">
      <w:pPr>
        <w:spacing w:before="120" w:line="276" w:lineRule="auto"/>
        <w:ind w:right="-9"/>
        <w:rPr>
          <w:lang w:val="ro-RO"/>
        </w:rPr>
      </w:pPr>
      <w:r w:rsidRPr="006C4940">
        <w:rPr>
          <w:b/>
          <w:lang w:val="ro-RO"/>
        </w:rPr>
        <w:t>5.</w:t>
      </w:r>
      <w:r w:rsidR="00AD56C1" w:rsidRPr="006C4940">
        <w:rPr>
          <w:b/>
          <w:lang w:val="ro-RO"/>
        </w:rPr>
        <w:t>1</w:t>
      </w:r>
      <w:r w:rsidRPr="006C4940">
        <w:rPr>
          <w:b/>
          <w:lang w:val="ro-RO"/>
        </w:rPr>
        <w:t>3</w:t>
      </w:r>
      <w:r w:rsidR="00AD56C1" w:rsidRPr="006C4940">
        <w:rPr>
          <w:b/>
          <w:lang w:val="ro-RO"/>
        </w:rPr>
        <w:t>.</w:t>
      </w:r>
      <w:r w:rsidR="00AD56C1" w:rsidRPr="006C4940">
        <w:rPr>
          <w:lang w:val="ro-RO"/>
        </w:rPr>
        <w:t xml:space="preserve"> </w:t>
      </w:r>
      <w:r w:rsidR="00F26F64" w:rsidRPr="006C4940">
        <w:rPr>
          <w:lang w:val="ro-RO"/>
        </w:rPr>
        <w:t>Imobilul</w:t>
      </w:r>
      <w:r w:rsidR="00CD5149" w:rsidRPr="006C4940">
        <w:rPr>
          <w:lang w:val="ro-RO"/>
        </w:rPr>
        <w:t xml:space="preserve"> închiriat</w:t>
      </w:r>
      <w:r w:rsidR="00DE3077" w:rsidRPr="006C4940">
        <w:rPr>
          <w:lang w:val="ro-RO"/>
        </w:rPr>
        <w:t xml:space="preserve"> sau </w:t>
      </w:r>
      <w:r w:rsidR="005F1175" w:rsidRPr="006C4940">
        <w:rPr>
          <w:lang w:val="ro-RO"/>
        </w:rPr>
        <w:t>incinta în care se află depozitul</w:t>
      </w:r>
      <w:r w:rsidR="00F26F64" w:rsidRPr="006C4940">
        <w:rPr>
          <w:lang w:val="ro-RO"/>
        </w:rPr>
        <w:t xml:space="preserve"> să beneficieze de pază</w:t>
      </w:r>
      <w:r w:rsidR="00821386" w:rsidRPr="006C4940">
        <w:rPr>
          <w:lang w:val="ro-RO"/>
        </w:rPr>
        <w:t xml:space="preserve"> permanentă </w:t>
      </w:r>
      <w:r w:rsidR="00CD5149" w:rsidRPr="006C4940">
        <w:rPr>
          <w:lang w:val="ro-RO"/>
        </w:rPr>
        <w:t>pe perioada derulării locațiunii</w:t>
      </w:r>
      <w:r w:rsidR="00821386" w:rsidRPr="006C4940">
        <w:rPr>
          <w:lang w:val="ro-RO"/>
        </w:rPr>
        <w:t>.</w:t>
      </w:r>
    </w:p>
    <w:p w14:paraId="196AE9E0" w14:textId="5A339F91" w:rsidR="00F26F64" w:rsidRPr="006C4940" w:rsidRDefault="00821386" w:rsidP="00F444DD">
      <w:pPr>
        <w:spacing w:before="120" w:line="276" w:lineRule="auto"/>
        <w:ind w:right="-9"/>
        <w:rPr>
          <w:lang w:val="ro-RO"/>
        </w:rPr>
      </w:pPr>
      <w:r w:rsidRPr="006C4940">
        <w:rPr>
          <w:b/>
          <w:lang w:val="ro-RO"/>
        </w:rPr>
        <w:t>5.</w:t>
      </w:r>
      <w:r w:rsidR="000F2E2A" w:rsidRPr="006C4940">
        <w:rPr>
          <w:b/>
          <w:lang w:val="ro-RO"/>
        </w:rPr>
        <w:t>14</w:t>
      </w:r>
      <w:r w:rsidR="003A7D8F" w:rsidRPr="006C4940">
        <w:rPr>
          <w:lang w:val="ro-RO"/>
        </w:rPr>
        <w:t>.</w:t>
      </w:r>
      <w:r w:rsidRPr="006C4940">
        <w:rPr>
          <w:lang w:val="ro-RO"/>
        </w:rPr>
        <w:t xml:space="preserve"> </w:t>
      </w:r>
      <w:r w:rsidR="00E9476F">
        <w:rPr>
          <w:lang w:val="ro-RO"/>
        </w:rPr>
        <w:t xml:space="preserve"> Imobilul </w:t>
      </w:r>
      <w:bookmarkStart w:id="0" w:name="_Hlk80184522"/>
      <w:r w:rsidR="00E9476F">
        <w:rPr>
          <w:lang w:val="ro-RO"/>
        </w:rPr>
        <w:t xml:space="preserve">să beneficieze de </w:t>
      </w:r>
      <w:r w:rsidR="00E9476F" w:rsidRPr="00E9476F">
        <w:rPr>
          <w:lang w:val="ro-RO"/>
        </w:rPr>
        <w:t>sistem integrat de pază și monitorizare: pază cu prezență umană, sistem de alarmă, supraveghere video interior</w:t>
      </w:r>
      <w:r w:rsidR="00B64B69">
        <w:rPr>
          <w:lang w:val="ro-RO"/>
        </w:rPr>
        <w:t xml:space="preserve"> și </w:t>
      </w:r>
      <w:r w:rsidR="00E9476F" w:rsidRPr="00E9476F">
        <w:rPr>
          <w:lang w:val="ro-RO"/>
        </w:rPr>
        <w:t>exterior etc.;</w:t>
      </w:r>
    </w:p>
    <w:bookmarkEnd w:id="0"/>
    <w:p w14:paraId="359AF58A" w14:textId="77777777" w:rsidR="00867BB7" w:rsidRPr="00360D29" w:rsidRDefault="000F2E2A" w:rsidP="00F444DD">
      <w:pPr>
        <w:spacing w:before="120" w:line="276" w:lineRule="auto"/>
        <w:ind w:right="-9"/>
        <w:rPr>
          <w:lang w:val="en-GB"/>
        </w:rPr>
      </w:pPr>
      <w:r w:rsidRPr="006C4940">
        <w:rPr>
          <w:b/>
          <w:lang w:val="ro-RO"/>
        </w:rPr>
        <w:t>5.</w:t>
      </w:r>
      <w:r w:rsidR="00AD56C1" w:rsidRPr="006C4940">
        <w:rPr>
          <w:b/>
          <w:lang w:val="ro-RO"/>
        </w:rPr>
        <w:t>1</w:t>
      </w:r>
      <w:r w:rsidRPr="006C4940">
        <w:rPr>
          <w:b/>
          <w:lang w:val="ro-RO"/>
        </w:rPr>
        <w:t>5</w:t>
      </w:r>
      <w:r w:rsidR="005275EE" w:rsidRPr="006C4940">
        <w:rPr>
          <w:b/>
          <w:lang w:val="ro-RO"/>
        </w:rPr>
        <w:t>.</w:t>
      </w:r>
      <w:r w:rsidR="005275EE" w:rsidRPr="006C4940">
        <w:rPr>
          <w:lang w:val="ro-RO"/>
        </w:rPr>
        <w:t xml:space="preserve"> Imobilul să fie branșat</w:t>
      </w:r>
      <w:r w:rsidR="00867BB7" w:rsidRPr="006C4940">
        <w:rPr>
          <w:lang w:val="ro-RO"/>
        </w:rPr>
        <w:t xml:space="preserve"> </w:t>
      </w:r>
      <w:r w:rsidR="005275EE" w:rsidRPr="006C4940">
        <w:rPr>
          <w:lang w:val="ro-RO"/>
        </w:rPr>
        <w:t>la rețelele de utilități</w:t>
      </w:r>
      <w:r w:rsidR="00867BB7" w:rsidRPr="006C4940">
        <w:rPr>
          <w:lang w:val="ro-RO"/>
        </w:rPr>
        <w:t xml:space="preserve"> (apă</w:t>
      </w:r>
      <w:r w:rsidR="00684E52" w:rsidRPr="006C4940">
        <w:rPr>
          <w:lang w:val="ro-RO"/>
        </w:rPr>
        <w:t xml:space="preserve">, </w:t>
      </w:r>
      <w:r w:rsidR="008D0605" w:rsidRPr="006C4940">
        <w:rPr>
          <w:lang w:val="ro-RO"/>
        </w:rPr>
        <w:t>energie</w:t>
      </w:r>
      <w:r w:rsidR="00684E52" w:rsidRPr="006C4940">
        <w:rPr>
          <w:lang w:val="ro-RO"/>
        </w:rPr>
        <w:t xml:space="preserve"> electric</w:t>
      </w:r>
      <w:r w:rsidR="00596232" w:rsidRPr="006C4940">
        <w:rPr>
          <w:lang w:val="ro-RO"/>
        </w:rPr>
        <w:t>ă</w:t>
      </w:r>
      <w:r w:rsidR="00B54E7C" w:rsidRPr="006C4940">
        <w:rPr>
          <w:lang w:val="ro-RO"/>
        </w:rPr>
        <w:t xml:space="preserve"> etc.</w:t>
      </w:r>
      <w:r w:rsidR="00867BB7" w:rsidRPr="006C4940">
        <w:rPr>
          <w:lang w:val="ro-RO"/>
        </w:rPr>
        <w:t>).</w:t>
      </w:r>
    </w:p>
    <w:p w14:paraId="14CA8DB2" w14:textId="77777777" w:rsidR="00F26F64" w:rsidRPr="006C4940" w:rsidRDefault="000F2E2A" w:rsidP="00F444DD">
      <w:pPr>
        <w:spacing w:before="120" w:line="276" w:lineRule="auto"/>
        <w:ind w:right="-9"/>
        <w:rPr>
          <w:lang w:val="ro-RO"/>
        </w:rPr>
      </w:pPr>
      <w:r w:rsidRPr="006C4940">
        <w:rPr>
          <w:b/>
          <w:lang w:val="ro-RO"/>
        </w:rPr>
        <w:t>5.</w:t>
      </w:r>
      <w:r w:rsidR="00867BB7" w:rsidRPr="006C4940">
        <w:rPr>
          <w:b/>
          <w:lang w:val="ro-RO"/>
        </w:rPr>
        <w:t>1</w:t>
      </w:r>
      <w:r w:rsidRPr="006C4940">
        <w:rPr>
          <w:b/>
          <w:lang w:val="ro-RO"/>
        </w:rPr>
        <w:t>6</w:t>
      </w:r>
      <w:r w:rsidR="00867BB7" w:rsidRPr="006C4940">
        <w:rPr>
          <w:b/>
          <w:lang w:val="ro-RO"/>
        </w:rPr>
        <w:t>.</w:t>
      </w:r>
      <w:r w:rsidR="00867BB7" w:rsidRPr="006C4940">
        <w:rPr>
          <w:lang w:val="ro-RO"/>
        </w:rPr>
        <w:t xml:space="preserve"> Imobilul să fie încălzit, astfel încât </w:t>
      </w:r>
      <w:r w:rsidR="00F26F64" w:rsidRPr="006C4940">
        <w:rPr>
          <w:lang w:val="ro-RO"/>
        </w:rPr>
        <w:t>să asigure</w:t>
      </w:r>
      <w:r w:rsidR="00B67665" w:rsidRPr="006C4940">
        <w:rPr>
          <w:lang w:val="ro-RO"/>
        </w:rPr>
        <w:t xml:space="preserve"> în mod constant</w:t>
      </w:r>
      <w:r w:rsidR="00F26F64" w:rsidRPr="006C4940">
        <w:rPr>
          <w:lang w:val="ro-RO"/>
        </w:rPr>
        <w:t xml:space="preserve"> temperaturi optime pentru depozitarea </w:t>
      </w:r>
      <w:r w:rsidR="005B0ED1">
        <w:rPr>
          <w:lang w:val="ro-RO"/>
        </w:rPr>
        <w:t>autovehicule</w:t>
      </w:r>
      <w:r w:rsidR="00F26F64" w:rsidRPr="006C4940">
        <w:rPr>
          <w:lang w:val="ro-RO"/>
        </w:rPr>
        <w:t>, stocurilor de marfă etc.</w:t>
      </w:r>
      <w:r w:rsidR="00867BB7" w:rsidRPr="006C4940">
        <w:rPr>
          <w:lang w:val="ro-RO"/>
        </w:rPr>
        <w:t xml:space="preserve"> (inclusiv pe timp de iarnă).</w:t>
      </w:r>
    </w:p>
    <w:p w14:paraId="39AAA1FB" w14:textId="77777777" w:rsidR="002D6978" w:rsidRPr="006C4940" w:rsidRDefault="000F2E2A" w:rsidP="00EA28F4">
      <w:pPr>
        <w:spacing w:before="120" w:line="276" w:lineRule="auto"/>
        <w:ind w:right="-9"/>
        <w:rPr>
          <w:bCs/>
          <w:lang w:val="ro-RO"/>
        </w:rPr>
      </w:pPr>
      <w:r w:rsidRPr="006C4940">
        <w:rPr>
          <w:b/>
          <w:lang w:val="ro-RO"/>
        </w:rPr>
        <w:t>5.17.</w:t>
      </w:r>
      <w:r w:rsidRPr="006C4940">
        <w:rPr>
          <w:lang w:val="ro-RO"/>
        </w:rPr>
        <w:t xml:space="preserve"> </w:t>
      </w:r>
      <w:r w:rsidR="003A7D8F" w:rsidRPr="006C4940">
        <w:rPr>
          <w:lang w:val="ro-RO"/>
        </w:rPr>
        <w:t xml:space="preserve">Imobilul să beneficieze de servicii </w:t>
      </w:r>
      <w:r w:rsidR="003A7D8F" w:rsidRPr="006C4940">
        <w:rPr>
          <w:bCs/>
          <w:lang w:val="ro-RO"/>
        </w:rPr>
        <w:t>de salubrizare</w:t>
      </w:r>
      <w:r w:rsidR="002D6978" w:rsidRPr="006C4940">
        <w:rPr>
          <w:bCs/>
          <w:lang w:val="ro-RO"/>
        </w:rPr>
        <w:t xml:space="preserve"> și</w:t>
      </w:r>
      <w:r w:rsidR="003A7D8F" w:rsidRPr="006C4940">
        <w:rPr>
          <w:bCs/>
          <w:lang w:val="ro-RO"/>
        </w:rPr>
        <w:t xml:space="preserve"> colectare selectivă a deșeurilor</w:t>
      </w:r>
      <w:r w:rsidR="002D6978" w:rsidRPr="006C4940">
        <w:rPr>
          <w:bCs/>
          <w:lang w:val="ro-RO"/>
        </w:rPr>
        <w:t>.</w:t>
      </w:r>
    </w:p>
    <w:p w14:paraId="6214FC7D" w14:textId="77777777" w:rsidR="00684E52" w:rsidRPr="006C4940" w:rsidRDefault="000F2E2A" w:rsidP="00F444DD">
      <w:pPr>
        <w:spacing w:before="120" w:line="276" w:lineRule="auto"/>
        <w:ind w:right="-9"/>
        <w:rPr>
          <w:lang w:val="ro-RO"/>
        </w:rPr>
      </w:pPr>
      <w:r w:rsidRPr="006C4940">
        <w:rPr>
          <w:b/>
          <w:lang w:val="ro-RO"/>
        </w:rPr>
        <w:t>5.</w:t>
      </w:r>
      <w:r w:rsidR="00AD56C1" w:rsidRPr="006C4940">
        <w:rPr>
          <w:b/>
          <w:lang w:val="ro-RO"/>
        </w:rPr>
        <w:t>1</w:t>
      </w:r>
      <w:r w:rsidR="005C1C40">
        <w:rPr>
          <w:b/>
          <w:lang w:val="ro-RO"/>
        </w:rPr>
        <w:t>8.</w:t>
      </w:r>
      <w:r w:rsidR="003A7D8F" w:rsidRPr="006C4940">
        <w:rPr>
          <w:lang w:val="ro-RO"/>
        </w:rPr>
        <w:t xml:space="preserve"> </w:t>
      </w:r>
      <w:r w:rsidR="00684E52" w:rsidRPr="006C4940">
        <w:rPr>
          <w:lang w:val="ro-RO"/>
        </w:rPr>
        <w:t>Pentru utilitățile</w:t>
      </w:r>
      <w:r w:rsidR="00EA28F4" w:rsidRPr="006C4940">
        <w:rPr>
          <w:lang w:val="ro-RO"/>
        </w:rPr>
        <w:t xml:space="preserve"> și serviciile</w:t>
      </w:r>
      <w:r w:rsidR="00684E52" w:rsidRPr="006C4940">
        <w:rPr>
          <w:lang w:val="ro-RO"/>
        </w:rPr>
        <w:t xml:space="preserve"> aferente spațiului să existe posibilitatea contorizării/delimitării costurilor în cazul altor locatari în respectivul imobil.</w:t>
      </w:r>
    </w:p>
    <w:p w14:paraId="5A272D3D" w14:textId="77777777" w:rsidR="00684E52" w:rsidRPr="006C4940" w:rsidRDefault="000F2E2A" w:rsidP="00F444DD">
      <w:pPr>
        <w:spacing w:before="120" w:line="276" w:lineRule="auto"/>
        <w:ind w:right="-9"/>
        <w:rPr>
          <w:lang w:val="ro-RO"/>
        </w:rPr>
      </w:pPr>
      <w:r w:rsidRPr="006C4940">
        <w:rPr>
          <w:b/>
          <w:lang w:val="ro-RO"/>
        </w:rPr>
        <w:lastRenderedPageBreak/>
        <w:t>5.19</w:t>
      </w:r>
      <w:r w:rsidR="00684E52" w:rsidRPr="006C4940">
        <w:rPr>
          <w:b/>
          <w:lang w:val="ro-RO"/>
        </w:rPr>
        <w:t>.</w:t>
      </w:r>
      <w:r w:rsidR="00684E52" w:rsidRPr="006C4940">
        <w:rPr>
          <w:lang w:val="ro-RO"/>
        </w:rPr>
        <w:t xml:space="preserve"> Imobilul să fie dotat cu toate instalațiile electrice necesare iluminării acestuia</w:t>
      </w:r>
      <w:r w:rsidR="002112C0" w:rsidRPr="006C4940">
        <w:rPr>
          <w:lang w:val="ro-RO"/>
        </w:rPr>
        <w:t xml:space="preserve"> (corpuri de iluminat</w:t>
      </w:r>
      <w:r w:rsidR="00B132C9" w:rsidRPr="006C4940">
        <w:rPr>
          <w:lang w:val="ro-RO"/>
        </w:rPr>
        <w:t xml:space="preserve"> -</w:t>
      </w:r>
      <w:r w:rsidR="002112C0" w:rsidRPr="006C4940">
        <w:rPr>
          <w:lang w:val="ro-RO"/>
        </w:rPr>
        <w:t xml:space="preserve"> montate</w:t>
      </w:r>
      <w:r w:rsidR="00F444DD" w:rsidRPr="006C4940">
        <w:rPr>
          <w:lang w:val="ro-RO"/>
        </w:rPr>
        <w:t xml:space="preserve"> și funcționale</w:t>
      </w:r>
      <w:r w:rsidR="002112C0" w:rsidRPr="006C4940">
        <w:rPr>
          <w:lang w:val="ro-RO"/>
        </w:rPr>
        <w:t>)</w:t>
      </w:r>
      <w:r w:rsidR="00684E52" w:rsidRPr="006C4940">
        <w:rPr>
          <w:lang w:val="ro-RO"/>
        </w:rPr>
        <w:t>, precum și cu instalații de prize</w:t>
      </w:r>
      <w:r w:rsidR="00F444DD" w:rsidRPr="006C4940">
        <w:rPr>
          <w:lang w:val="ro-RO"/>
        </w:rPr>
        <w:t xml:space="preserve"> (montate și funcționale)</w:t>
      </w:r>
      <w:r w:rsidR="00684E52" w:rsidRPr="006C4940">
        <w:rPr>
          <w:lang w:val="ro-RO"/>
        </w:rPr>
        <w:t xml:space="preserve">. </w:t>
      </w:r>
    </w:p>
    <w:p w14:paraId="2BFF513B" w14:textId="77777777" w:rsidR="0032061C" w:rsidRPr="006C4940" w:rsidRDefault="000F2E2A" w:rsidP="00F444DD">
      <w:pPr>
        <w:spacing w:before="120" w:line="276" w:lineRule="auto"/>
        <w:ind w:right="-9"/>
        <w:rPr>
          <w:lang w:val="ro-RO"/>
        </w:rPr>
      </w:pPr>
      <w:r w:rsidRPr="006C4940">
        <w:rPr>
          <w:b/>
          <w:lang w:val="ro-RO"/>
        </w:rPr>
        <w:t>5.20</w:t>
      </w:r>
      <w:r w:rsidR="00684E52" w:rsidRPr="006C4940">
        <w:rPr>
          <w:b/>
          <w:lang w:val="ro-RO"/>
        </w:rPr>
        <w:t>.</w:t>
      </w:r>
      <w:r w:rsidR="00684E52" w:rsidRPr="006C4940">
        <w:rPr>
          <w:lang w:val="ro-RO"/>
        </w:rPr>
        <w:t xml:space="preserve"> Imobilul să fie disponibil pentru a fi închiriat</w:t>
      </w:r>
      <w:r w:rsidR="0032061C" w:rsidRPr="006C4940">
        <w:rPr>
          <w:lang w:val="ro-RO"/>
        </w:rPr>
        <w:t xml:space="preserve"> pe o perioadă </w:t>
      </w:r>
      <w:r w:rsidR="00AD56C1" w:rsidRPr="006C4940">
        <w:rPr>
          <w:lang w:val="ro-RO"/>
        </w:rPr>
        <w:t>de</w:t>
      </w:r>
      <w:r w:rsidR="0032061C" w:rsidRPr="006C4940">
        <w:rPr>
          <w:lang w:val="ro-RO"/>
        </w:rPr>
        <w:t xml:space="preserve"> 5 ani, </w:t>
      </w:r>
      <w:r w:rsidR="008601A0" w:rsidRPr="006C4940">
        <w:rPr>
          <w:lang w:val="ro-RO"/>
        </w:rPr>
        <w:t>cu posibilitatea de prelungire.</w:t>
      </w:r>
    </w:p>
    <w:p w14:paraId="7CDC16A0" w14:textId="77777777" w:rsidR="0032061C" w:rsidRPr="006C4940" w:rsidRDefault="000F2E2A" w:rsidP="00F444DD">
      <w:pPr>
        <w:spacing w:before="120" w:line="276" w:lineRule="auto"/>
        <w:ind w:right="-9"/>
        <w:rPr>
          <w:lang w:val="ro-RO"/>
        </w:rPr>
      </w:pPr>
      <w:r w:rsidRPr="006C4940">
        <w:rPr>
          <w:b/>
          <w:lang w:val="ro-RO"/>
        </w:rPr>
        <w:t>5.</w:t>
      </w:r>
      <w:r w:rsidR="00CD5149" w:rsidRPr="006C4940">
        <w:rPr>
          <w:b/>
          <w:lang w:val="ro-RO"/>
        </w:rPr>
        <w:t>2</w:t>
      </w:r>
      <w:r w:rsidRPr="006C4940">
        <w:rPr>
          <w:b/>
          <w:lang w:val="ro-RO"/>
        </w:rPr>
        <w:t>1</w:t>
      </w:r>
      <w:r w:rsidR="0032061C" w:rsidRPr="006C4940">
        <w:rPr>
          <w:b/>
          <w:lang w:val="ro-RO"/>
        </w:rPr>
        <w:t xml:space="preserve">. </w:t>
      </w:r>
      <w:r w:rsidR="00AD56C1" w:rsidRPr="006C4940">
        <w:rPr>
          <w:lang w:val="ro-RO"/>
        </w:rPr>
        <w:t>Imobilul să fie în</w:t>
      </w:r>
      <w:r w:rsidR="00B54E7C" w:rsidRPr="006C4940">
        <w:rPr>
          <w:lang w:val="ro-RO"/>
        </w:rPr>
        <w:t xml:space="preserve"> </w:t>
      </w:r>
      <w:r w:rsidR="00AD56C1" w:rsidRPr="006C4940">
        <w:rPr>
          <w:lang w:val="ro-RO"/>
        </w:rPr>
        <w:t xml:space="preserve">stare de funcționare, finalizat și finisat la interior și exterior, igienizat, în </w:t>
      </w:r>
      <w:r w:rsidR="008601A0" w:rsidRPr="006C4940">
        <w:rPr>
          <w:lang w:val="ro-RO"/>
        </w:rPr>
        <w:t>momentul semnării</w:t>
      </w:r>
      <w:r w:rsidR="00B54E7C" w:rsidRPr="006C4940">
        <w:rPr>
          <w:lang w:val="ro-RO"/>
        </w:rPr>
        <w:t xml:space="preserve"> procesului verbal de predare–</w:t>
      </w:r>
      <w:r w:rsidR="008601A0" w:rsidRPr="006C4940">
        <w:rPr>
          <w:lang w:val="ro-RO"/>
        </w:rPr>
        <w:t>pr</w:t>
      </w:r>
      <w:r w:rsidR="00B54E7C" w:rsidRPr="006C4940">
        <w:rPr>
          <w:lang w:val="ro-RO"/>
        </w:rPr>
        <w:t>imire</w:t>
      </w:r>
      <w:r w:rsidR="008601A0" w:rsidRPr="006C4940">
        <w:rPr>
          <w:lang w:val="ro-RO"/>
        </w:rPr>
        <w:t>.</w:t>
      </w:r>
    </w:p>
    <w:p w14:paraId="225D024B" w14:textId="77777777" w:rsidR="001D270B" w:rsidRPr="006C4940" w:rsidRDefault="000F2E2A" w:rsidP="00F444DD">
      <w:pPr>
        <w:spacing w:before="120" w:line="276" w:lineRule="auto"/>
        <w:ind w:right="-9"/>
        <w:rPr>
          <w:lang w:val="ro-RO"/>
        </w:rPr>
      </w:pPr>
      <w:r w:rsidRPr="006C4940">
        <w:rPr>
          <w:b/>
          <w:lang w:val="ro-RO"/>
        </w:rPr>
        <w:t>5.</w:t>
      </w:r>
      <w:r w:rsidR="00CD5149" w:rsidRPr="006C4940">
        <w:rPr>
          <w:b/>
          <w:lang w:val="ro-RO"/>
        </w:rPr>
        <w:t>2</w:t>
      </w:r>
      <w:r w:rsidRPr="006C4940">
        <w:rPr>
          <w:b/>
          <w:lang w:val="ro-RO"/>
        </w:rPr>
        <w:t>2</w:t>
      </w:r>
      <w:r w:rsidR="00110309" w:rsidRPr="006C4940">
        <w:rPr>
          <w:b/>
          <w:lang w:val="ro-RO"/>
        </w:rPr>
        <w:t xml:space="preserve">. </w:t>
      </w:r>
      <w:r w:rsidR="00B54E7C" w:rsidRPr="006C4940">
        <w:rPr>
          <w:lang w:val="ro-RO"/>
        </w:rPr>
        <w:t>Orice l</w:t>
      </w:r>
      <w:r w:rsidR="00AD56C1" w:rsidRPr="006C4940">
        <w:rPr>
          <w:lang w:val="ro-RO"/>
        </w:rPr>
        <w:t>ucr</w:t>
      </w:r>
      <w:r w:rsidR="00B54E7C" w:rsidRPr="006C4940">
        <w:rPr>
          <w:lang w:val="ro-RO"/>
        </w:rPr>
        <w:t xml:space="preserve">are </w:t>
      </w:r>
      <w:r w:rsidR="00AD56C1" w:rsidRPr="006C4940">
        <w:rPr>
          <w:lang w:val="ro-RO"/>
        </w:rPr>
        <w:t>de renovare, reparați</w:t>
      </w:r>
      <w:r w:rsidR="00B54E7C" w:rsidRPr="006C4940">
        <w:rPr>
          <w:lang w:val="ro-RO"/>
        </w:rPr>
        <w:t>e</w:t>
      </w:r>
      <w:r w:rsidR="00C20443" w:rsidRPr="006C4940">
        <w:rPr>
          <w:lang w:val="ro-RO"/>
        </w:rPr>
        <w:t xml:space="preserve"> (</w:t>
      </w:r>
      <w:r w:rsidR="00C20443" w:rsidRPr="00C947CC">
        <w:rPr>
          <w:b/>
          <w:bCs/>
          <w:lang w:val="ro-RO"/>
        </w:rPr>
        <w:t>inclusiv cele curente sau locative</w:t>
      </w:r>
      <w:r w:rsidR="00F21C89">
        <w:rPr>
          <w:lang w:val="ro-RO"/>
        </w:rPr>
        <w:t xml:space="preserve">), </w:t>
      </w:r>
      <w:r w:rsidR="00AD56C1" w:rsidRPr="00156170">
        <w:rPr>
          <w:lang w:val="ro-RO"/>
        </w:rPr>
        <w:t>ulterioare</w:t>
      </w:r>
      <w:r w:rsidR="00AD56C1" w:rsidRPr="006C4940">
        <w:rPr>
          <w:lang w:val="ro-RO"/>
        </w:rPr>
        <w:t xml:space="preserve"> încheierii contractului, efectuate pentru ca imobilul să corespundă</w:t>
      </w:r>
      <w:r w:rsidR="00F444DD" w:rsidRPr="006C4940">
        <w:rPr>
          <w:lang w:val="ro-RO"/>
        </w:rPr>
        <w:t xml:space="preserve"> permanent</w:t>
      </w:r>
      <w:r w:rsidR="00AD56C1" w:rsidRPr="006C4940">
        <w:rPr>
          <w:lang w:val="ro-RO"/>
        </w:rPr>
        <w:t xml:space="preserve"> cerințelor autorității contractante, se vor reali</w:t>
      </w:r>
      <w:r w:rsidR="00EA28F4" w:rsidRPr="006C4940">
        <w:rPr>
          <w:lang w:val="ro-RO"/>
        </w:rPr>
        <w:t>za</w:t>
      </w:r>
      <w:r w:rsidR="00B54E7C" w:rsidRPr="006C4940">
        <w:rPr>
          <w:lang w:val="ro-RO"/>
        </w:rPr>
        <w:t xml:space="preserve"> de către </w:t>
      </w:r>
      <w:r w:rsidR="00EA28F4" w:rsidRPr="00C947CC">
        <w:rPr>
          <w:b/>
          <w:bCs/>
          <w:lang w:val="ro-RO"/>
        </w:rPr>
        <w:t>locator</w:t>
      </w:r>
      <w:r w:rsidR="00AD56C1" w:rsidRPr="006C4940">
        <w:rPr>
          <w:lang w:val="ro-RO"/>
        </w:rPr>
        <w:t>.</w:t>
      </w:r>
    </w:p>
    <w:p w14:paraId="652DCEFC" w14:textId="77777777" w:rsidR="00110309" w:rsidRPr="006C4940" w:rsidRDefault="000F2E2A" w:rsidP="00F444DD">
      <w:pPr>
        <w:spacing w:before="120" w:line="276" w:lineRule="auto"/>
        <w:ind w:right="-9"/>
        <w:rPr>
          <w:lang w:val="ro-RO"/>
        </w:rPr>
      </w:pPr>
      <w:r w:rsidRPr="006C4940">
        <w:rPr>
          <w:b/>
          <w:lang w:val="ro-RO"/>
        </w:rPr>
        <w:t>5.</w:t>
      </w:r>
      <w:r w:rsidR="00CD5149" w:rsidRPr="006C4940">
        <w:rPr>
          <w:b/>
          <w:lang w:val="ro-RO"/>
        </w:rPr>
        <w:t>2</w:t>
      </w:r>
      <w:r w:rsidRPr="006C4940">
        <w:rPr>
          <w:b/>
          <w:lang w:val="ro-RO"/>
        </w:rPr>
        <w:t>3</w:t>
      </w:r>
      <w:r w:rsidR="00110309" w:rsidRPr="006C4940">
        <w:rPr>
          <w:b/>
          <w:lang w:val="ro-RO"/>
        </w:rPr>
        <w:t xml:space="preserve">. </w:t>
      </w:r>
      <w:r w:rsidR="00110309" w:rsidRPr="006C4940">
        <w:rPr>
          <w:lang w:val="ro-RO"/>
        </w:rPr>
        <w:t xml:space="preserve">Ofertanții participanți la procedură vor asigura pe perioada de evaluare a ofertelor, accesul comisiei de evaluare/reprezentanților </w:t>
      </w:r>
      <w:r w:rsidR="00B132C9" w:rsidRPr="006C4940">
        <w:rPr>
          <w:lang w:val="ro-RO"/>
        </w:rPr>
        <w:t>A</w:t>
      </w:r>
      <w:r w:rsidR="00110309" w:rsidRPr="006C4940">
        <w:rPr>
          <w:lang w:val="ro-RO"/>
        </w:rPr>
        <w:t xml:space="preserve">utorității contractante în spațiul propus spre închiriere, în vederea </w:t>
      </w:r>
      <w:r w:rsidR="008D0605" w:rsidRPr="006C4940">
        <w:rPr>
          <w:lang w:val="ro-RO"/>
        </w:rPr>
        <w:t>verificării</w:t>
      </w:r>
      <w:r w:rsidR="00110309" w:rsidRPr="006C4940">
        <w:rPr>
          <w:lang w:val="ro-RO"/>
        </w:rPr>
        <w:t xml:space="preserve"> cerințelor tehnice. Accesul se va efectua în prezența unui reprezentant al ofertantului, urmare stabilirii datelor de comun acord. </w:t>
      </w:r>
    </w:p>
    <w:p w14:paraId="296A8E49" w14:textId="77777777" w:rsidR="00110309" w:rsidRDefault="000F2E2A" w:rsidP="00F444DD">
      <w:pPr>
        <w:spacing w:before="120" w:line="276" w:lineRule="auto"/>
        <w:ind w:right="-9"/>
        <w:rPr>
          <w:lang w:val="ro-RO"/>
        </w:rPr>
      </w:pPr>
      <w:r w:rsidRPr="006C4940">
        <w:rPr>
          <w:b/>
          <w:lang w:val="ro-RO"/>
        </w:rPr>
        <w:t>5.</w:t>
      </w:r>
      <w:r w:rsidR="00CD5149" w:rsidRPr="006C4940">
        <w:rPr>
          <w:b/>
          <w:lang w:val="ro-RO"/>
        </w:rPr>
        <w:t>2</w:t>
      </w:r>
      <w:r w:rsidRPr="006C4940">
        <w:rPr>
          <w:b/>
          <w:lang w:val="ro-RO"/>
        </w:rPr>
        <w:t>4</w:t>
      </w:r>
      <w:r w:rsidR="00110309" w:rsidRPr="006C4940">
        <w:rPr>
          <w:b/>
          <w:lang w:val="ro-RO"/>
        </w:rPr>
        <w:t>.</w:t>
      </w:r>
      <w:r w:rsidR="00110309" w:rsidRPr="006C4940">
        <w:rPr>
          <w:lang w:val="ro-RO"/>
        </w:rPr>
        <w:t xml:space="preserve"> Ofertantul are obligația de a desemna cel puțin o persoană din partea sa, care va ține legătura cu comisia de evaluare prin participarea la ședințele de negociere a aspectelor tehnice și fina</w:t>
      </w:r>
      <w:r w:rsidR="00B132C9" w:rsidRPr="006C4940">
        <w:rPr>
          <w:lang w:val="ro-RO"/>
        </w:rPr>
        <w:t>nciare ale viitorului contract.</w:t>
      </w:r>
    </w:p>
    <w:p w14:paraId="77E16035" w14:textId="77777777" w:rsidR="00AD56C1" w:rsidRPr="006C4940" w:rsidRDefault="000F2E2A" w:rsidP="00F444DD">
      <w:pPr>
        <w:spacing w:before="120" w:line="276" w:lineRule="auto"/>
        <w:ind w:right="-9"/>
        <w:rPr>
          <w:rFonts w:eastAsia="Arial Unicode MS" w:cs="Trebuchet MS"/>
          <w:bCs/>
          <w:kern w:val="1"/>
          <w:lang w:val="ro-RO"/>
        </w:rPr>
      </w:pPr>
      <w:r w:rsidRPr="006C4940">
        <w:rPr>
          <w:rFonts w:eastAsia="Arial Unicode MS" w:cs="Trebuchet MS"/>
          <w:b/>
          <w:bCs/>
          <w:kern w:val="1"/>
          <w:lang w:val="ro-RO"/>
        </w:rPr>
        <w:t>5.</w:t>
      </w:r>
      <w:r w:rsidR="00CD5149" w:rsidRPr="006C4940">
        <w:rPr>
          <w:rFonts w:eastAsia="Arial Unicode MS" w:cs="Trebuchet MS"/>
          <w:b/>
          <w:bCs/>
          <w:kern w:val="1"/>
          <w:lang w:val="ro-RO"/>
        </w:rPr>
        <w:t>2</w:t>
      </w:r>
      <w:r w:rsidRPr="006C4940">
        <w:rPr>
          <w:rFonts w:eastAsia="Arial Unicode MS" w:cs="Trebuchet MS"/>
          <w:b/>
          <w:bCs/>
          <w:kern w:val="1"/>
          <w:lang w:val="ro-RO"/>
        </w:rPr>
        <w:t>5</w:t>
      </w:r>
      <w:r w:rsidR="00AD56C1" w:rsidRPr="006C4940">
        <w:rPr>
          <w:rFonts w:eastAsia="Arial Unicode MS" w:cs="Trebuchet MS"/>
          <w:b/>
          <w:bCs/>
          <w:kern w:val="1"/>
          <w:lang w:val="ro-RO"/>
        </w:rPr>
        <w:t>.</w:t>
      </w:r>
      <w:r w:rsidR="00AD56C1" w:rsidRPr="006C4940">
        <w:rPr>
          <w:rFonts w:eastAsia="Arial Unicode MS" w:cs="Trebuchet MS"/>
          <w:bCs/>
          <w:kern w:val="1"/>
          <w:lang w:val="ro-RO"/>
        </w:rPr>
        <w:t xml:space="preserve"> Imobilul poate fi proprietatea unei persoane fizice </w:t>
      </w:r>
      <w:proofErr w:type="spellStart"/>
      <w:r w:rsidR="00AD56C1" w:rsidRPr="006C4940">
        <w:rPr>
          <w:rFonts w:eastAsia="Arial Unicode MS" w:cs="Trebuchet MS"/>
          <w:bCs/>
          <w:kern w:val="1"/>
          <w:lang w:val="ro-RO"/>
        </w:rPr>
        <w:t>şi</w:t>
      </w:r>
      <w:proofErr w:type="spellEnd"/>
      <w:r w:rsidR="00AD56C1" w:rsidRPr="006C4940">
        <w:rPr>
          <w:rFonts w:eastAsia="Arial Unicode MS" w:cs="Trebuchet MS"/>
          <w:bCs/>
          <w:kern w:val="1"/>
          <w:lang w:val="ro-RO"/>
        </w:rPr>
        <w:t xml:space="preserve">/sau juridice, </w:t>
      </w:r>
      <w:r w:rsidR="00EF79D6" w:rsidRPr="006C4940">
        <w:rPr>
          <w:rFonts w:eastAsia="Arial Unicode MS" w:cs="Trebuchet MS"/>
          <w:bCs/>
          <w:kern w:val="1"/>
          <w:lang w:val="ro-RO"/>
        </w:rPr>
        <w:t>și</w:t>
      </w:r>
      <w:r w:rsidR="00AD56C1" w:rsidRPr="006C4940">
        <w:rPr>
          <w:rFonts w:eastAsia="Arial Unicode MS" w:cs="Trebuchet MS"/>
          <w:bCs/>
          <w:kern w:val="1"/>
          <w:lang w:val="ro-RO"/>
        </w:rPr>
        <w:t xml:space="preserve"> trebuie </w:t>
      </w:r>
      <w:proofErr w:type="spellStart"/>
      <w:r w:rsidR="00AD56C1" w:rsidRPr="006C4940">
        <w:rPr>
          <w:rFonts w:eastAsia="Arial Unicode MS" w:cs="Trebuchet MS"/>
          <w:bCs/>
          <w:kern w:val="1"/>
          <w:lang w:val="ro-RO"/>
        </w:rPr>
        <w:t>deţinut</w:t>
      </w:r>
      <w:proofErr w:type="spellEnd"/>
      <w:r w:rsidR="00AD56C1" w:rsidRPr="006C4940">
        <w:rPr>
          <w:rFonts w:eastAsia="Arial Unicode MS" w:cs="Trebuchet MS"/>
          <w:bCs/>
          <w:kern w:val="1"/>
          <w:lang w:val="ro-RO"/>
        </w:rPr>
        <w:t xml:space="preserve"> în mod legal.</w:t>
      </w:r>
    </w:p>
    <w:p w14:paraId="012F03C1" w14:textId="0D36D0E7" w:rsidR="001F4DED" w:rsidRPr="006C4940" w:rsidRDefault="000F2E2A" w:rsidP="00F444DD">
      <w:pPr>
        <w:spacing w:before="120" w:line="276" w:lineRule="auto"/>
        <w:ind w:right="-9"/>
        <w:rPr>
          <w:rFonts w:eastAsia="Arial Unicode MS" w:cs="Trebuchet MS"/>
          <w:bCs/>
          <w:kern w:val="1"/>
          <w:lang w:val="ro-RO"/>
        </w:rPr>
      </w:pPr>
      <w:r w:rsidRPr="006C4940">
        <w:rPr>
          <w:rFonts w:eastAsia="Arial Unicode MS" w:cs="Trebuchet MS"/>
          <w:b/>
          <w:bCs/>
          <w:kern w:val="1"/>
          <w:lang w:val="ro-RO"/>
        </w:rPr>
        <w:t>5.</w:t>
      </w:r>
      <w:r w:rsidR="00AD56C1" w:rsidRPr="0031560C">
        <w:rPr>
          <w:rFonts w:eastAsia="Arial Unicode MS" w:cs="Trebuchet MS"/>
          <w:b/>
          <w:bCs/>
          <w:kern w:val="1"/>
          <w:lang w:val="ro-RO"/>
        </w:rPr>
        <w:t>2</w:t>
      </w:r>
      <w:r w:rsidRPr="0031560C">
        <w:rPr>
          <w:rFonts w:eastAsia="Arial Unicode MS" w:cs="Trebuchet MS"/>
          <w:b/>
          <w:bCs/>
          <w:kern w:val="1"/>
          <w:lang w:val="ro-RO"/>
        </w:rPr>
        <w:t>6</w:t>
      </w:r>
      <w:r w:rsidR="00AD56C1" w:rsidRPr="0031560C">
        <w:rPr>
          <w:rFonts w:eastAsia="Arial Unicode MS" w:cs="Trebuchet MS"/>
          <w:b/>
          <w:bCs/>
          <w:kern w:val="1"/>
          <w:lang w:val="ro-RO"/>
        </w:rPr>
        <w:t>.</w:t>
      </w:r>
      <w:r w:rsidR="001F4DED" w:rsidRPr="0031560C">
        <w:rPr>
          <w:rFonts w:eastAsia="Arial Unicode MS" w:cs="Trebuchet MS"/>
          <w:bCs/>
          <w:kern w:val="1"/>
          <w:lang w:val="ro-RO"/>
        </w:rPr>
        <w:t>Ofertantul trebuie să aibă calitatea de proprietar al spațiului.</w:t>
      </w:r>
    </w:p>
    <w:p w14:paraId="6B7979F3" w14:textId="42ADD61D" w:rsidR="00787FB5" w:rsidRPr="00796A49" w:rsidRDefault="000F2E2A" w:rsidP="00864F58">
      <w:pPr>
        <w:spacing w:before="120" w:line="276" w:lineRule="auto"/>
        <w:ind w:right="-9"/>
        <w:rPr>
          <w:rFonts w:eastAsia="Arial Unicode MS" w:cs="Trebuchet MS"/>
          <w:bCs/>
          <w:color w:val="000000" w:themeColor="text1"/>
          <w:kern w:val="1"/>
          <w:lang w:val="ro-RO"/>
        </w:rPr>
      </w:pPr>
      <w:r w:rsidRPr="006C4940">
        <w:rPr>
          <w:rFonts w:eastAsia="Arial Unicode MS" w:cs="Trebuchet MS"/>
          <w:b/>
          <w:bCs/>
          <w:kern w:val="1"/>
          <w:lang w:val="ro-RO"/>
        </w:rPr>
        <w:t>5.</w:t>
      </w:r>
      <w:r w:rsidR="00AD56C1" w:rsidRPr="006C4940">
        <w:rPr>
          <w:rFonts w:eastAsia="Arial Unicode MS" w:cs="Trebuchet MS"/>
          <w:b/>
          <w:bCs/>
          <w:kern w:val="1"/>
          <w:lang w:val="ro-RO"/>
        </w:rPr>
        <w:t>2</w:t>
      </w:r>
      <w:r w:rsidRPr="006C4940">
        <w:rPr>
          <w:rFonts w:eastAsia="Arial Unicode MS" w:cs="Trebuchet MS"/>
          <w:b/>
          <w:bCs/>
          <w:kern w:val="1"/>
          <w:lang w:val="ro-RO"/>
        </w:rPr>
        <w:t>7</w:t>
      </w:r>
      <w:r w:rsidR="00AD56C1" w:rsidRPr="006C4940">
        <w:rPr>
          <w:rFonts w:eastAsia="Arial Unicode MS" w:cs="Trebuchet MS"/>
          <w:b/>
          <w:bCs/>
          <w:kern w:val="1"/>
          <w:lang w:val="ro-RO"/>
        </w:rPr>
        <w:t>.</w:t>
      </w:r>
      <w:r w:rsidR="00AD56C1" w:rsidRPr="006C4940">
        <w:rPr>
          <w:rFonts w:eastAsia="Arial Unicode MS" w:cs="Trebuchet MS"/>
          <w:bCs/>
          <w:kern w:val="1"/>
          <w:lang w:val="ro-RO"/>
        </w:rPr>
        <w:t xml:space="preserve"> Imobilul </w:t>
      </w:r>
      <w:r w:rsidR="00596232" w:rsidRPr="006C4940">
        <w:rPr>
          <w:rFonts w:eastAsia="Arial Unicode MS" w:cs="Trebuchet MS"/>
          <w:bCs/>
          <w:kern w:val="1"/>
          <w:lang w:val="ro-RO"/>
        </w:rPr>
        <w:t>ș</w:t>
      </w:r>
      <w:r w:rsidR="00864F58" w:rsidRPr="006C4940">
        <w:rPr>
          <w:rFonts w:eastAsia="Arial Unicode MS" w:cs="Trebuchet MS"/>
          <w:bCs/>
          <w:kern w:val="1"/>
          <w:lang w:val="ro-RO"/>
        </w:rPr>
        <w:t xml:space="preserve">i terenul aferent trebuie să nu fie revendicat, să nu fie ocupat de alte persoane (fizice sau juridice), să nu facă obiectul vreunei acțiuni în justiție/litigiu sau a unor măsuri asigurătorii ori garanții imobiliare </w:t>
      </w:r>
      <w:r w:rsidR="00864F58" w:rsidRPr="00796A49">
        <w:rPr>
          <w:rFonts w:eastAsia="Arial Unicode MS" w:cs="Trebuchet MS"/>
          <w:bCs/>
          <w:color w:val="000000" w:themeColor="text1"/>
          <w:kern w:val="1"/>
          <w:lang w:val="ro-RO"/>
        </w:rPr>
        <w:t xml:space="preserve">care să depășească 120.000 lei (cu excepția celor în favoarea unei instituții financiar bancare) și să poată fi pus la dispoziția Autorității contractante </w:t>
      </w:r>
      <w:r w:rsidR="008E16E5" w:rsidRPr="00796A49">
        <w:rPr>
          <w:rFonts w:eastAsia="Arial Unicode MS" w:cs="Trebuchet MS"/>
          <w:bCs/>
          <w:color w:val="000000" w:themeColor="text1"/>
          <w:kern w:val="1"/>
          <w:lang w:val="ro-RO"/>
        </w:rPr>
        <w:t xml:space="preserve">în termen de cel mult 15 zile de la data semnării </w:t>
      </w:r>
      <w:r w:rsidR="00864F58" w:rsidRPr="00796A49">
        <w:rPr>
          <w:rFonts w:eastAsia="Arial Unicode MS" w:cs="Trebuchet MS"/>
          <w:bCs/>
          <w:color w:val="000000" w:themeColor="text1"/>
          <w:kern w:val="1"/>
          <w:lang w:val="ro-RO"/>
        </w:rPr>
        <w:t>contractului.</w:t>
      </w:r>
    </w:p>
    <w:p w14:paraId="79574F11" w14:textId="77777777" w:rsidR="00F13B4C" w:rsidRPr="006C4940" w:rsidRDefault="00CD5149" w:rsidP="00517449">
      <w:pPr>
        <w:pStyle w:val="WW-TextBody"/>
        <w:tabs>
          <w:tab w:val="left" w:pos="720"/>
        </w:tabs>
        <w:spacing w:before="120" w:line="276" w:lineRule="auto"/>
        <w:ind w:right="-9"/>
        <w:jc w:val="both"/>
        <w:rPr>
          <w:rFonts w:ascii="Trebuchet MS" w:hAnsi="Trebuchet MS" w:cs="Trebuchet MS"/>
          <w:b/>
          <w:bCs/>
          <w:color w:val="auto"/>
          <w:sz w:val="22"/>
          <w:u w:val="single"/>
          <w:lang w:val="ro-RO"/>
        </w:rPr>
      </w:pPr>
      <w:r w:rsidRPr="006C4940">
        <w:rPr>
          <w:rFonts w:ascii="Trebuchet MS" w:hAnsi="Trebuchet MS" w:cs="Trebuchet MS"/>
          <w:b/>
          <w:bCs/>
          <w:color w:val="auto"/>
          <w:sz w:val="22"/>
          <w:u w:val="single"/>
          <w:lang w:val="ro-RO"/>
        </w:rPr>
        <w:t xml:space="preserve">6. </w:t>
      </w:r>
      <w:r w:rsidR="003A7D8F" w:rsidRPr="006C4940">
        <w:rPr>
          <w:rFonts w:ascii="Trebuchet MS" w:hAnsi="Trebuchet MS" w:cs="Trebuchet MS"/>
          <w:b/>
          <w:bCs/>
          <w:color w:val="auto"/>
          <w:sz w:val="22"/>
          <w:u w:val="single"/>
          <w:lang w:val="ro-RO"/>
        </w:rPr>
        <w:t>DOCUMENTE OBLIGATORII</w:t>
      </w:r>
      <w:r w:rsidR="00F13B4C" w:rsidRPr="006C4940">
        <w:rPr>
          <w:rFonts w:ascii="Trebuchet MS" w:hAnsi="Trebuchet MS" w:cs="Trebuchet MS"/>
          <w:b/>
          <w:bCs/>
          <w:color w:val="auto"/>
          <w:sz w:val="22"/>
          <w:u w:val="single"/>
          <w:lang w:val="ro-RO"/>
        </w:rPr>
        <w:t>:</w:t>
      </w:r>
    </w:p>
    <w:tbl>
      <w:tblPr>
        <w:tblStyle w:val="TableGrid"/>
        <w:tblW w:w="9072" w:type="dxa"/>
        <w:tblInd w:w="-5" w:type="dxa"/>
        <w:tblLook w:val="04A0" w:firstRow="1" w:lastRow="0" w:firstColumn="1" w:lastColumn="0" w:noHBand="0" w:noVBand="1"/>
      </w:tblPr>
      <w:tblGrid>
        <w:gridCol w:w="591"/>
        <w:gridCol w:w="6165"/>
        <w:gridCol w:w="1158"/>
        <w:gridCol w:w="1158"/>
      </w:tblGrid>
      <w:tr w:rsidR="00B963F5" w:rsidRPr="006C4940" w14:paraId="2F8A904B" w14:textId="77777777" w:rsidTr="009239B3">
        <w:tc>
          <w:tcPr>
            <w:tcW w:w="591" w:type="dxa"/>
            <w:vAlign w:val="center"/>
          </w:tcPr>
          <w:p w14:paraId="25813471" w14:textId="77777777" w:rsidR="00B963F5" w:rsidRPr="006C4940" w:rsidRDefault="00B963F5" w:rsidP="00A84E75">
            <w:pPr>
              <w:pStyle w:val="Style13"/>
              <w:widowControl/>
              <w:spacing w:line="276" w:lineRule="auto"/>
              <w:jc w:val="center"/>
              <w:rPr>
                <w:rStyle w:val="FontStyle18"/>
                <w:rFonts w:ascii="Trebuchet MS" w:hAnsi="Trebuchet MS"/>
                <w:b/>
                <w:lang w:val="ro-RO"/>
              </w:rPr>
            </w:pPr>
            <w:r w:rsidRPr="006C4940">
              <w:rPr>
                <w:rStyle w:val="FontStyle18"/>
                <w:rFonts w:ascii="Trebuchet MS" w:hAnsi="Trebuchet MS"/>
                <w:b/>
                <w:lang w:val="ro-RO"/>
              </w:rPr>
              <w:t>Nr. crt.</w:t>
            </w:r>
          </w:p>
        </w:tc>
        <w:tc>
          <w:tcPr>
            <w:tcW w:w="6165" w:type="dxa"/>
            <w:vAlign w:val="center"/>
          </w:tcPr>
          <w:p w14:paraId="68C590DD" w14:textId="77777777" w:rsidR="00B963F5" w:rsidRPr="006C4940" w:rsidRDefault="00B963F5" w:rsidP="00A84E75">
            <w:pPr>
              <w:pStyle w:val="Style13"/>
              <w:widowControl/>
              <w:spacing w:line="276" w:lineRule="auto"/>
              <w:jc w:val="center"/>
              <w:rPr>
                <w:rStyle w:val="FontStyle18"/>
                <w:rFonts w:ascii="Trebuchet MS" w:hAnsi="Trebuchet MS"/>
                <w:b/>
                <w:lang w:val="ro-RO"/>
              </w:rPr>
            </w:pPr>
            <w:r w:rsidRPr="006C4940">
              <w:rPr>
                <w:rStyle w:val="FontStyle18"/>
                <w:rFonts w:ascii="Trebuchet MS" w:hAnsi="Trebuchet MS"/>
                <w:b/>
                <w:lang w:val="ro-RO"/>
              </w:rPr>
              <w:t>Denumire document</w:t>
            </w:r>
          </w:p>
        </w:tc>
        <w:tc>
          <w:tcPr>
            <w:tcW w:w="1158" w:type="dxa"/>
            <w:vAlign w:val="center"/>
          </w:tcPr>
          <w:p w14:paraId="7E5368DD" w14:textId="77777777" w:rsidR="00B963F5" w:rsidRPr="006C4940" w:rsidRDefault="00B963F5" w:rsidP="00A84E75">
            <w:pPr>
              <w:pStyle w:val="Style13"/>
              <w:widowControl/>
              <w:spacing w:line="276" w:lineRule="auto"/>
              <w:jc w:val="center"/>
              <w:rPr>
                <w:rStyle w:val="FontStyle18"/>
                <w:rFonts w:ascii="Trebuchet MS" w:hAnsi="Trebuchet MS"/>
                <w:b/>
                <w:lang w:val="ro-RO"/>
              </w:rPr>
            </w:pPr>
            <w:r w:rsidRPr="006C4940">
              <w:rPr>
                <w:rStyle w:val="FontStyle18"/>
                <w:rFonts w:ascii="Trebuchet MS" w:hAnsi="Trebuchet MS"/>
                <w:b/>
                <w:lang w:val="ro-RO"/>
              </w:rPr>
              <w:t>Pentru persoane juridice</w:t>
            </w:r>
          </w:p>
        </w:tc>
        <w:tc>
          <w:tcPr>
            <w:tcW w:w="1158" w:type="dxa"/>
            <w:vAlign w:val="center"/>
          </w:tcPr>
          <w:p w14:paraId="60EAECC8" w14:textId="77777777" w:rsidR="00B963F5" w:rsidRPr="006C4940" w:rsidRDefault="00B963F5" w:rsidP="00A84E75">
            <w:pPr>
              <w:pStyle w:val="Style13"/>
              <w:widowControl/>
              <w:spacing w:line="276" w:lineRule="auto"/>
              <w:jc w:val="center"/>
              <w:rPr>
                <w:rStyle w:val="FontStyle18"/>
                <w:rFonts w:ascii="Trebuchet MS" w:hAnsi="Trebuchet MS"/>
                <w:b/>
                <w:lang w:val="ro-RO"/>
              </w:rPr>
            </w:pPr>
            <w:r w:rsidRPr="006C4940">
              <w:rPr>
                <w:rStyle w:val="FontStyle18"/>
                <w:rFonts w:ascii="Trebuchet MS" w:hAnsi="Trebuchet MS"/>
                <w:b/>
                <w:lang w:val="ro-RO"/>
              </w:rPr>
              <w:t>Pentru persoane fizice</w:t>
            </w:r>
          </w:p>
        </w:tc>
      </w:tr>
      <w:tr w:rsidR="00205436" w:rsidRPr="006C4940" w14:paraId="7275D439" w14:textId="77777777" w:rsidTr="009239B3">
        <w:tc>
          <w:tcPr>
            <w:tcW w:w="591" w:type="dxa"/>
            <w:vAlign w:val="center"/>
          </w:tcPr>
          <w:p w14:paraId="71CE6CB4" w14:textId="7FBF5414" w:rsidR="00205436" w:rsidRPr="006C4940" w:rsidRDefault="00205436" w:rsidP="00205436">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1.</w:t>
            </w:r>
          </w:p>
        </w:tc>
        <w:tc>
          <w:tcPr>
            <w:tcW w:w="6165" w:type="dxa"/>
          </w:tcPr>
          <w:p w14:paraId="172D1EF8" w14:textId="0AFF792B" w:rsidR="00205436" w:rsidRPr="006C4940" w:rsidRDefault="00205436" w:rsidP="00205436">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Împuternicire/ Procură, dacă este cazul</w:t>
            </w:r>
          </w:p>
        </w:tc>
        <w:tc>
          <w:tcPr>
            <w:tcW w:w="1158" w:type="dxa"/>
            <w:vAlign w:val="center"/>
          </w:tcPr>
          <w:p w14:paraId="3909C106" w14:textId="4E76A25E"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463ECE1C" w14:textId="004936B3"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449AEF67" w14:textId="77777777" w:rsidTr="009239B3">
        <w:tc>
          <w:tcPr>
            <w:tcW w:w="591" w:type="dxa"/>
            <w:vAlign w:val="center"/>
          </w:tcPr>
          <w:p w14:paraId="2D5B768F" w14:textId="68C742DE" w:rsidR="00205436" w:rsidRPr="006C4940" w:rsidRDefault="00205436" w:rsidP="00205436">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2.</w:t>
            </w:r>
          </w:p>
        </w:tc>
        <w:tc>
          <w:tcPr>
            <w:tcW w:w="6165" w:type="dxa"/>
          </w:tcPr>
          <w:p w14:paraId="28E01C80" w14:textId="758E3E72" w:rsidR="00205436" w:rsidRPr="006C4940" w:rsidRDefault="00205436" w:rsidP="00205436">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 xml:space="preserve">Declarație privind neîncadrarea în situațiile prevăzute la art. </w:t>
            </w:r>
            <w:r w:rsidRPr="000C79D7">
              <w:rPr>
                <w:rFonts w:ascii="Trebuchet MS" w:eastAsia="Arial" w:hAnsi="Trebuchet MS"/>
                <w:bCs/>
                <w:color w:val="000000"/>
                <w:sz w:val="22"/>
                <w:szCs w:val="22"/>
                <w:shd w:val="clear" w:color="auto" w:fill="FFFFFF"/>
                <w:lang w:val="ro-RO"/>
              </w:rPr>
              <w:t xml:space="preserve">167 </w:t>
            </w:r>
            <w:r w:rsidRPr="000C79D7">
              <w:rPr>
                <w:rFonts w:ascii="Trebuchet MS" w:hAnsi="Trebuchet MS"/>
                <w:sz w:val="22"/>
                <w:szCs w:val="22"/>
                <w:lang w:val="ro-RO"/>
              </w:rPr>
              <w:t xml:space="preserve">din Legea nr. </w:t>
            </w:r>
            <w:r w:rsidRPr="000C79D7">
              <w:rPr>
                <w:rFonts w:ascii="Trebuchet MS" w:eastAsia="Arial" w:hAnsi="Trebuchet MS"/>
                <w:bCs/>
                <w:color w:val="000000"/>
                <w:sz w:val="22"/>
                <w:szCs w:val="22"/>
                <w:shd w:val="clear" w:color="auto" w:fill="FFFFFF"/>
                <w:lang w:val="ro-RO"/>
              </w:rPr>
              <w:t>98/2016, cu modifică</w:t>
            </w:r>
            <w:r>
              <w:rPr>
                <w:rFonts w:ascii="Trebuchet MS" w:eastAsia="Arial" w:hAnsi="Trebuchet MS"/>
                <w:bCs/>
                <w:color w:val="000000"/>
                <w:sz w:val="22"/>
                <w:szCs w:val="22"/>
                <w:shd w:val="clear" w:color="auto" w:fill="FFFFFF"/>
                <w:lang w:val="ro-RO"/>
              </w:rPr>
              <w:t>rile și completările ulterioare</w:t>
            </w:r>
          </w:p>
        </w:tc>
        <w:tc>
          <w:tcPr>
            <w:tcW w:w="1158" w:type="dxa"/>
            <w:vAlign w:val="center"/>
          </w:tcPr>
          <w:p w14:paraId="38B21818" w14:textId="7A82FDBC"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23531009" w14:textId="3C89B4E8"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0F1FA989" w14:textId="77777777" w:rsidTr="009239B3">
        <w:trPr>
          <w:trHeight w:val="569"/>
        </w:trPr>
        <w:tc>
          <w:tcPr>
            <w:tcW w:w="591" w:type="dxa"/>
            <w:vAlign w:val="center"/>
          </w:tcPr>
          <w:p w14:paraId="06DF1CDC" w14:textId="07F1722D"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3.</w:t>
            </w:r>
          </w:p>
        </w:tc>
        <w:tc>
          <w:tcPr>
            <w:tcW w:w="6165" w:type="dxa"/>
          </w:tcPr>
          <w:p w14:paraId="3862E09D" w14:textId="5D6BFA18" w:rsidR="00205436" w:rsidRPr="006C4940" w:rsidRDefault="00205436" w:rsidP="00205436">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Declarație privind neîncadrarea în situațiile prevăzute la art. 164 din Legea nr. 98/2016, cu modifică</w:t>
            </w:r>
            <w:r>
              <w:rPr>
                <w:rFonts w:ascii="Trebuchet MS" w:hAnsi="Trebuchet MS"/>
                <w:sz w:val="22"/>
                <w:szCs w:val="22"/>
                <w:lang w:val="ro-RO"/>
              </w:rPr>
              <w:t xml:space="preserve">rile </w:t>
            </w:r>
            <w:proofErr w:type="spellStart"/>
            <w:r>
              <w:rPr>
                <w:rFonts w:ascii="Trebuchet MS" w:hAnsi="Trebuchet MS"/>
                <w:sz w:val="22"/>
                <w:szCs w:val="22"/>
                <w:lang w:val="ro-RO"/>
              </w:rPr>
              <w:t>şi</w:t>
            </w:r>
            <w:proofErr w:type="spellEnd"/>
            <w:r>
              <w:rPr>
                <w:rFonts w:ascii="Trebuchet MS" w:hAnsi="Trebuchet MS"/>
                <w:sz w:val="22"/>
                <w:szCs w:val="22"/>
                <w:lang w:val="ro-RO"/>
              </w:rPr>
              <w:t xml:space="preserve"> completările ulterioare</w:t>
            </w:r>
          </w:p>
        </w:tc>
        <w:tc>
          <w:tcPr>
            <w:tcW w:w="1158" w:type="dxa"/>
            <w:vAlign w:val="center"/>
          </w:tcPr>
          <w:p w14:paraId="444FC5D2" w14:textId="79AB84BF"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4364DA83" w14:textId="48E151B6"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3B0AB4B5" w14:textId="77777777" w:rsidTr="009239B3">
        <w:trPr>
          <w:trHeight w:val="377"/>
        </w:trPr>
        <w:tc>
          <w:tcPr>
            <w:tcW w:w="591" w:type="dxa"/>
            <w:vAlign w:val="center"/>
          </w:tcPr>
          <w:p w14:paraId="4CB7AD5B" w14:textId="6E847FA1"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4.</w:t>
            </w:r>
          </w:p>
        </w:tc>
        <w:tc>
          <w:tcPr>
            <w:tcW w:w="6165" w:type="dxa"/>
          </w:tcPr>
          <w:p w14:paraId="3D826BED" w14:textId="52069C4B" w:rsidR="00205436" w:rsidRPr="006C4940" w:rsidRDefault="00205436" w:rsidP="00205436">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înregistrare la Registrul Comerțului</w:t>
            </w:r>
          </w:p>
        </w:tc>
        <w:tc>
          <w:tcPr>
            <w:tcW w:w="1158" w:type="dxa"/>
            <w:vAlign w:val="center"/>
          </w:tcPr>
          <w:p w14:paraId="4F734434" w14:textId="32E7710B"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140C6851" w14:textId="3B5300B5"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r>
      <w:tr w:rsidR="00205436" w:rsidRPr="006C4940" w14:paraId="4725A281" w14:textId="77777777" w:rsidTr="009239B3">
        <w:trPr>
          <w:trHeight w:val="350"/>
        </w:trPr>
        <w:tc>
          <w:tcPr>
            <w:tcW w:w="591" w:type="dxa"/>
            <w:vAlign w:val="center"/>
          </w:tcPr>
          <w:p w14:paraId="24C34FF5" w14:textId="432609C1"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5.</w:t>
            </w:r>
          </w:p>
        </w:tc>
        <w:tc>
          <w:tcPr>
            <w:tcW w:w="6165" w:type="dxa"/>
          </w:tcPr>
          <w:p w14:paraId="73DF396D" w14:textId="2E8EA1CD" w:rsidR="00205436" w:rsidRPr="006C4940" w:rsidRDefault="00205436" w:rsidP="00205436">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Carte de identitate (sau alt document care să ateste identitatea)</w:t>
            </w:r>
          </w:p>
        </w:tc>
        <w:tc>
          <w:tcPr>
            <w:tcW w:w="1158" w:type="dxa"/>
            <w:vAlign w:val="center"/>
          </w:tcPr>
          <w:p w14:paraId="55AAF91E" w14:textId="6875A422" w:rsidR="00205436" w:rsidRPr="006C4940" w:rsidRDefault="00205436" w:rsidP="00205436">
            <w:pPr>
              <w:pStyle w:val="Style13"/>
              <w:widowControl/>
              <w:tabs>
                <w:tab w:val="left" w:pos="465"/>
                <w:tab w:val="center" w:pos="530"/>
              </w:tabs>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c>
          <w:tcPr>
            <w:tcW w:w="1158" w:type="dxa"/>
            <w:vAlign w:val="center"/>
          </w:tcPr>
          <w:p w14:paraId="1B23CABE" w14:textId="5832B23A"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2D6EA9AD" w14:textId="77777777" w:rsidTr="009239B3">
        <w:trPr>
          <w:trHeight w:val="569"/>
        </w:trPr>
        <w:tc>
          <w:tcPr>
            <w:tcW w:w="591" w:type="dxa"/>
            <w:vAlign w:val="center"/>
          </w:tcPr>
          <w:p w14:paraId="09D813A5" w14:textId="20015CF5"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6.</w:t>
            </w:r>
          </w:p>
        </w:tc>
        <w:tc>
          <w:tcPr>
            <w:tcW w:w="6165" w:type="dxa"/>
          </w:tcPr>
          <w:p w14:paraId="4176602E" w14:textId="18EB716D" w:rsidR="00205436" w:rsidRPr="006C4940" w:rsidRDefault="00205436" w:rsidP="00205436">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Aprobarea de închiriere a imobilului, dată de organele abilitate, după caz, adunarea generală a acționarilor, consiliul de administrație</w:t>
            </w:r>
          </w:p>
        </w:tc>
        <w:tc>
          <w:tcPr>
            <w:tcW w:w="1158" w:type="dxa"/>
            <w:vAlign w:val="center"/>
          </w:tcPr>
          <w:p w14:paraId="7554AA3C" w14:textId="77AA9804" w:rsidR="00205436" w:rsidRPr="006C4940" w:rsidRDefault="00205436" w:rsidP="00205436">
            <w:pPr>
              <w:pStyle w:val="Style13"/>
              <w:widowControl/>
              <w:tabs>
                <w:tab w:val="left" w:pos="465"/>
                <w:tab w:val="center" w:pos="530"/>
              </w:tabs>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4C13C4B8" w14:textId="44549C00"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r>
      <w:tr w:rsidR="00205436" w:rsidRPr="006C4940" w14:paraId="40A897CA" w14:textId="77777777" w:rsidTr="009239B3">
        <w:tc>
          <w:tcPr>
            <w:tcW w:w="591" w:type="dxa"/>
            <w:vAlign w:val="center"/>
          </w:tcPr>
          <w:p w14:paraId="09701BBB" w14:textId="59073682"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lastRenderedPageBreak/>
              <w:t>7.</w:t>
            </w:r>
          </w:p>
        </w:tc>
        <w:tc>
          <w:tcPr>
            <w:tcW w:w="6165" w:type="dxa"/>
          </w:tcPr>
          <w:p w14:paraId="2CE48C28" w14:textId="4883075C" w:rsidR="00205436" w:rsidRPr="006C4940" w:rsidRDefault="00205436" w:rsidP="00205436">
            <w:pPr>
              <w:pStyle w:val="Style13"/>
              <w:widowControl/>
              <w:spacing w:line="276" w:lineRule="auto"/>
              <w:jc w:val="both"/>
              <w:rPr>
                <w:rStyle w:val="FontStyle18"/>
                <w:rFonts w:ascii="Trebuchet MS" w:hAnsi="Trebuchet MS"/>
                <w:lang w:val="ro-RO"/>
              </w:rPr>
            </w:pPr>
            <w:r w:rsidRPr="006C4940">
              <w:rPr>
                <w:rStyle w:val="FontStyle18"/>
                <w:rFonts w:ascii="Trebuchet MS" w:hAnsi="Trebuchet MS"/>
                <w:lang w:val="ro-RO"/>
              </w:rPr>
              <w:t xml:space="preserve">Extras de carte funciară (emis cu cel mult </w:t>
            </w:r>
            <w:r>
              <w:rPr>
                <w:rStyle w:val="FontStyle18"/>
                <w:rFonts w:ascii="Trebuchet MS" w:hAnsi="Trebuchet MS"/>
                <w:lang w:val="ro-RO"/>
              </w:rPr>
              <w:t>1</w:t>
            </w:r>
            <w:r w:rsidRPr="006C4940">
              <w:rPr>
                <w:rStyle w:val="FontStyle18"/>
                <w:rFonts w:ascii="Trebuchet MS" w:hAnsi="Trebuchet MS"/>
                <w:lang w:val="ro-RO"/>
              </w:rPr>
              <w:t xml:space="preserve"> lun</w:t>
            </w:r>
            <w:r>
              <w:rPr>
                <w:rStyle w:val="FontStyle18"/>
                <w:rFonts w:ascii="Trebuchet MS" w:hAnsi="Trebuchet MS"/>
                <w:lang w:val="ro-RO"/>
              </w:rPr>
              <w:t>ă</w:t>
            </w:r>
            <w:r w:rsidRPr="006C4940">
              <w:rPr>
                <w:rStyle w:val="FontStyle18"/>
                <w:rFonts w:ascii="Trebuchet MS" w:hAnsi="Trebuchet MS"/>
                <w:lang w:val="ro-RO"/>
              </w:rPr>
              <w:t xml:space="preserve"> înaintea </w:t>
            </w:r>
            <w:r w:rsidRPr="0031560C">
              <w:rPr>
                <w:rStyle w:val="FontStyle18"/>
                <w:rFonts w:ascii="Trebuchet MS" w:hAnsi="Trebuchet MS"/>
                <w:lang w:val="ro-RO"/>
              </w:rPr>
              <w:t>depunerii ofertei), din care să rezulte dreptul ofertantului de proprietate asupra imobilului</w:t>
            </w:r>
            <w:r>
              <w:rPr>
                <w:rStyle w:val="FontStyle18"/>
                <w:rFonts w:ascii="Trebuchet MS" w:hAnsi="Trebuchet MS"/>
                <w:lang w:val="ro-RO"/>
              </w:rPr>
              <w:t>.</w:t>
            </w:r>
            <w:r>
              <w:rPr>
                <w:rStyle w:val="FontStyle18"/>
              </w:rPr>
              <w:t xml:space="preserve"> </w:t>
            </w:r>
            <w:r w:rsidRPr="00F468CC">
              <w:rPr>
                <w:rStyle w:val="FontStyle18"/>
                <w:rFonts w:ascii="Trebuchet MS" w:hAnsi="Trebuchet MS"/>
                <w:lang w:val="ro-RO"/>
              </w:rPr>
              <w:t>Să dețină sau să se oblige că va obține până la momentul semnării contractului a</w:t>
            </w:r>
            <w:r>
              <w:rPr>
                <w:rStyle w:val="FontStyle18"/>
                <w:rFonts w:ascii="Trebuchet MS" w:hAnsi="Trebuchet MS"/>
                <w:lang w:val="ro-RO"/>
              </w:rPr>
              <w:t xml:space="preserve"> </w:t>
            </w:r>
            <w:proofErr w:type="spellStart"/>
            <w:r w:rsidRPr="002355CE">
              <w:rPr>
                <w:rStyle w:val="FontStyle18"/>
                <w:rFonts w:ascii="Trebuchet MS" w:hAnsi="Trebuchet MS"/>
              </w:rPr>
              <w:t>extrasului</w:t>
            </w:r>
            <w:proofErr w:type="spellEnd"/>
            <w:r w:rsidRPr="002355CE">
              <w:rPr>
                <w:rStyle w:val="FontStyle18"/>
                <w:rFonts w:ascii="Trebuchet MS" w:hAnsi="Trebuchet MS"/>
              </w:rPr>
              <w:t xml:space="preserve"> de carte </w:t>
            </w:r>
            <w:proofErr w:type="spellStart"/>
            <w:r w:rsidRPr="002355CE">
              <w:rPr>
                <w:rStyle w:val="FontStyle18"/>
                <w:rFonts w:ascii="Trebuchet MS" w:hAnsi="Trebuchet MS"/>
              </w:rPr>
              <w:t>funciar</w:t>
            </w:r>
            <w:proofErr w:type="spellEnd"/>
            <w:r w:rsidRPr="002355CE">
              <w:rPr>
                <w:rStyle w:val="FontStyle18"/>
                <w:rFonts w:ascii="Trebuchet MS" w:hAnsi="Trebuchet MS"/>
                <w:lang w:val="ro-RO"/>
              </w:rPr>
              <w:t>ă.</w:t>
            </w:r>
          </w:p>
        </w:tc>
        <w:tc>
          <w:tcPr>
            <w:tcW w:w="1158" w:type="dxa"/>
            <w:vAlign w:val="center"/>
          </w:tcPr>
          <w:p w14:paraId="4EDBB12A" w14:textId="77777777" w:rsidR="00205436" w:rsidRPr="000C79D7" w:rsidRDefault="00205436" w:rsidP="00205436">
            <w:pPr>
              <w:pStyle w:val="Style13"/>
              <w:widowControl/>
              <w:spacing w:line="276" w:lineRule="auto"/>
              <w:jc w:val="center"/>
              <w:rPr>
                <w:rStyle w:val="FontStyle18"/>
                <w:rFonts w:ascii="Trebuchet MS" w:hAnsi="Trebuchet MS"/>
                <w:lang w:val="ro-RO"/>
              </w:rPr>
            </w:pPr>
          </w:p>
          <w:p w14:paraId="56E1AF59" w14:textId="5D2866B5"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7AAAB81E" w14:textId="77777777" w:rsidR="00205436" w:rsidRPr="000C79D7" w:rsidRDefault="00205436" w:rsidP="00205436">
            <w:pPr>
              <w:pStyle w:val="Style13"/>
              <w:widowControl/>
              <w:spacing w:line="276" w:lineRule="auto"/>
              <w:jc w:val="center"/>
              <w:rPr>
                <w:rStyle w:val="FontStyle18"/>
                <w:rFonts w:ascii="Trebuchet MS" w:hAnsi="Trebuchet MS"/>
                <w:lang w:val="ro-RO"/>
              </w:rPr>
            </w:pPr>
          </w:p>
          <w:p w14:paraId="2B10DADA" w14:textId="02665F59"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57E437B7" w14:textId="77777777" w:rsidTr="009239B3">
        <w:tc>
          <w:tcPr>
            <w:tcW w:w="591" w:type="dxa"/>
            <w:vAlign w:val="center"/>
          </w:tcPr>
          <w:p w14:paraId="1ED3FBDF" w14:textId="27278223"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8.</w:t>
            </w:r>
          </w:p>
        </w:tc>
        <w:tc>
          <w:tcPr>
            <w:tcW w:w="6165" w:type="dxa"/>
          </w:tcPr>
          <w:p w14:paraId="51943239" w14:textId="03083405" w:rsidR="00205436" w:rsidRPr="006C4940" w:rsidRDefault="00205436" w:rsidP="00205436">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w:t>
            </w:r>
            <w:r>
              <w:rPr>
                <w:rStyle w:val="FontStyle18"/>
                <w:rFonts w:ascii="Trebuchet MS" w:hAnsi="Trebuchet MS"/>
                <w:lang w:val="ro-RO"/>
              </w:rPr>
              <w:t>e</w:t>
            </w:r>
            <w:r w:rsidRPr="000C79D7">
              <w:rPr>
                <w:rStyle w:val="FontStyle18"/>
                <w:rFonts w:ascii="Trebuchet MS" w:hAnsi="Trebuchet MS"/>
                <w:lang w:val="ro-RO"/>
              </w:rPr>
              <w:t xml:space="preserve"> </w:t>
            </w:r>
            <w:r>
              <w:rPr>
                <w:rStyle w:val="FontStyle18"/>
                <w:rFonts w:ascii="Trebuchet MS" w:hAnsi="Trebuchet MS"/>
                <w:lang w:val="ro-RO"/>
              </w:rPr>
              <w:t xml:space="preserve">fiscale pentru imobilul în cauză, care să ateste plata la zi a impozitelor și taxelor la bugetul de stat </w:t>
            </w:r>
            <w:r w:rsidRPr="00D6681F">
              <w:rPr>
                <w:rStyle w:val="FontStyle18"/>
                <w:rFonts w:ascii="Trebuchet MS" w:hAnsi="Trebuchet MS"/>
                <w:lang w:val="ro-RO"/>
              </w:rPr>
              <w:t>(ANAF) și la cel local (Primării)</w:t>
            </w:r>
          </w:p>
        </w:tc>
        <w:tc>
          <w:tcPr>
            <w:tcW w:w="1158" w:type="dxa"/>
            <w:vAlign w:val="center"/>
          </w:tcPr>
          <w:p w14:paraId="26EDABEF" w14:textId="77777777" w:rsidR="00205436" w:rsidRPr="000C79D7" w:rsidRDefault="00205436" w:rsidP="00205436">
            <w:pPr>
              <w:pStyle w:val="Style13"/>
              <w:widowControl/>
              <w:spacing w:line="276" w:lineRule="auto"/>
              <w:jc w:val="center"/>
              <w:rPr>
                <w:rStyle w:val="FontStyle18"/>
                <w:rFonts w:ascii="Trebuchet MS" w:hAnsi="Trebuchet MS"/>
                <w:lang w:val="ro-RO"/>
              </w:rPr>
            </w:pPr>
          </w:p>
          <w:p w14:paraId="3D578B2D" w14:textId="06E9C386"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528E7A51" w14:textId="77777777" w:rsidR="00205436" w:rsidRPr="000C79D7" w:rsidRDefault="00205436" w:rsidP="00205436">
            <w:pPr>
              <w:pStyle w:val="Style13"/>
              <w:widowControl/>
              <w:spacing w:line="276" w:lineRule="auto"/>
              <w:jc w:val="center"/>
              <w:rPr>
                <w:rStyle w:val="FontStyle18"/>
                <w:rFonts w:ascii="Trebuchet MS" w:hAnsi="Trebuchet MS"/>
                <w:lang w:val="ro-RO"/>
              </w:rPr>
            </w:pPr>
          </w:p>
          <w:p w14:paraId="62830859" w14:textId="3EF74B4B"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675D8D38" w14:textId="77777777" w:rsidTr="009239B3">
        <w:tc>
          <w:tcPr>
            <w:tcW w:w="591" w:type="dxa"/>
            <w:vAlign w:val="center"/>
          </w:tcPr>
          <w:p w14:paraId="693A4B35" w14:textId="7EAF110E"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9.</w:t>
            </w:r>
          </w:p>
        </w:tc>
        <w:tc>
          <w:tcPr>
            <w:tcW w:w="6165" w:type="dxa"/>
          </w:tcPr>
          <w:p w14:paraId="7C642763" w14:textId="1453CABC" w:rsidR="00205436" w:rsidRPr="00796A49" w:rsidRDefault="00205436" w:rsidP="00205436">
            <w:pPr>
              <w:pStyle w:val="Style13"/>
              <w:widowControl/>
              <w:spacing w:line="276" w:lineRule="auto"/>
              <w:jc w:val="both"/>
              <w:rPr>
                <w:rStyle w:val="FontStyle18"/>
                <w:rFonts w:ascii="Trebuchet MS" w:hAnsi="Trebuchet MS"/>
                <w:color w:val="000000" w:themeColor="text1"/>
                <w:lang w:val="ro-RO"/>
              </w:rPr>
            </w:pPr>
            <w:r w:rsidRPr="00961E92">
              <w:rPr>
                <w:rStyle w:val="FontStyle18"/>
                <w:rFonts w:ascii="Trebuchet MS" w:hAnsi="Trebuchet MS"/>
                <w:lang w:val="ro-RO"/>
              </w:rPr>
              <w:t>Declarație pe propria răspundere că imobilul nu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Autorității contractante imediat după semnarea contractului</w:t>
            </w:r>
          </w:p>
        </w:tc>
        <w:tc>
          <w:tcPr>
            <w:tcW w:w="1158" w:type="dxa"/>
            <w:vAlign w:val="center"/>
          </w:tcPr>
          <w:p w14:paraId="13AFA798" w14:textId="77777777" w:rsidR="00205436" w:rsidRPr="000C79D7" w:rsidRDefault="00205436" w:rsidP="00205436">
            <w:pPr>
              <w:pStyle w:val="Style13"/>
              <w:widowControl/>
              <w:spacing w:line="276" w:lineRule="auto"/>
              <w:jc w:val="center"/>
              <w:rPr>
                <w:rStyle w:val="FontStyle18"/>
                <w:rFonts w:ascii="Trebuchet MS" w:hAnsi="Trebuchet MS"/>
                <w:lang w:val="ro-RO"/>
              </w:rPr>
            </w:pPr>
          </w:p>
          <w:p w14:paraId="2947F9D3" w14:textId="54BD2D56"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0D07C07C" w14:textId="77777777" w:rsidR="00205436" w:rsidRPr="000C79D7" w:rsidRDefault="00205436" w:rsidP="00205436">
            <w:pPr>
              <w:pStyle w:val="Style13"/>
              <w:widowControl/>
              <w:spacing w:line="276" w:lineRule="auto"/>
              <w:jc w:val="center"/>
              <w:rPr>
                <w:rStyle w:val="FontStyle18"/>
                <w:rFonts w:ascii="Trebuchet MS" w:hAnsi="Trebuchet MS"/>
                <w:lang w:val="ro-RO"/>
              </w:rPr>
            </w:pPr>
          </w:p>
          <w:p w14:paraId="4947ED0B" w14:textId="7D6FFCD5"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2CC918A0" w14:textId="77777777" w:rsidTr="009239B3">
        <w:tc>
          <w:tcPr>
            <w:tcW w:w="591" w:type="dxa"/>
            <w:vAlign w:val="center"/>
          </w:tcPr>
          <w:p w14:paraId="0AFF8F77" w14:textId="5027A54A"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10.</w:t>
            </w:r>
          </w:p>
        </w:tc>
        <w:tc>
          <w:tcPr>
            <w:tcW w:w="6165" w:type="dxa"/>
          </w:tcPr>
          <w:p w14:paraId="092F6DD9" w14:textId="5282C450" w:rsidR="00205436" w:rsidRPr="00796A49" w:rsidRDefault="00205436" w:rsidP="00205436">
            <w:pPr>
              <w:pStyle w:val="Style13"/>
              <w:widowControl/>
              <w:spacing w:line="276" w:lineRule="auto"/>
              <w:jc w:val="both"/>
              <w:rPr>
                <w:rStyle w:val="FontStyle18"/>
                <w:rFonts w:ascii="Trebuchet MS" w:hAnsi="Trebuchet MS"/>
                <w:color w:val="000000" w:themeColor="text1"/>
                <w:lang w:val="ro-RO"/>
              </w:rPr>
            </w:pPr>
            <w:r w:rsidRPr="000C79D7">
              <w:rPr>
                <w:rStyle w:val="FontStyle18"/>
                <w:rFonts w:ascii="Trebuchet MS" w:hAnsi="Trebuchet MS"/>
                <w:lang w:val="ro-RO"/>
              </w:rPr>
              <w:t>Document emis de Serviciul de sistematizare și urbanism local, din care să rezulte faptul că amplasamentul nu este inclus în programul de sistematizare a</w:t>
            </w:r>
            <w:r>
              <w:rPr>
                <w:rStyle w:val="FontStyle18"/>
                <w:rFonts w:ascii="Trebuchet MS" w:hAnsi="Trebuchet MS"/>
                <w:lang w:val="ro-RO"/>
              </w:rPr>
              <w:t xml:space="preserve"> zonei (Certificat de urbanism/alt document similar </w:t>
            </w:r>
            <w:r w:rsidRPr="0049200A">
              <w:rPr>
                <w:rStyle w:val="FontStyle18"/>
                <w:rFonts w:ascii="Trebuchet MS" w:hAnsi="Trebuchet MS"/>
                <w:lang w:val="ro-RO"/>
              </w:rPr>
              <w:t>emis cu cel mult 3 luni înaintea depunerii ofertei)</w:t>
            </w:r>
            <w:r>
              <w:rPr>
                <w:rStyle w:val="FontStyle18"/>
                <w:rFonts w:ascii="Trebuchet MS" w:hAnsi="Trebuchet MS"/>
                <w:lang w:val="ro-RO"/>
              </w:rPr>
              <w:t xml:space="preserve">. </w:t>
            </w:r>
            <w:r w:rsidRPr="00F468CC">
              <w:rPr>
                <w:rStyle w:val="FontStyle18"/>
                <w:rFonts w:ascii="Trebuchet MS" w:hAnsi="Trebuchet MS"/>
                <w:lang w:val="ro-RO"/>
              </w:rPr>
              <w:t>Să dețină sau să se oblige că va obține până la momentul semnării contractului</w:t>
            </w:r>
            <w:r>
              <w:rPr>
                <w:rStyle w:val="FontStyle18"/>
                <w:rFonts w:ascii="Trebuchet MS" w:hAnsi="Trebuchet MS"/>
                <w:lang w:val="ro-RO"/>
              </w:rPr>
              <w:t xml:space="preserve"> a Certificatului de urbanism/alt document similar</w:t>
            </w:r>
          </w:p>
        </w:tc>
        <w:tc>
          <w:tcPr>
            <w:tcW w:w="1158" w:type="dxa"/>
            <w:vAlign w:val="center"/>
          </w:tcPr>
          <w:p w14:paraId="7B95D859" w14:textId="34EB53FA"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3E99C937" w14:textId="26D7886B"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171338A9" w14:textId="77777777" w:rsidTr="009239B3">
        <w:tc>
          <w:tcPr>
            <w:tcW w:w="591" w:type="dxa"/>
            <w:vAlign w:val="center"/>
          </w:tcPr>
          <w:p w14:paraId="39C27D34" w14:textId="51F9DAA3"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11.</w:t>
            </w:r>
          </w:p>
        </w:tc>
        <w:tc>
          <w:tcPr>
            <w:tcW w:w="6165" w:type="dxa"/>
          </w:tcPr>
          <w:p w14:paraId="754A0DE0" w14:textId="7AD44DA6" w:rsidR="00205436" w:rsidRPr="006C4940" w:rsidRDefault="00205436" w:rsidP="00205436">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Expertiza tehnică întocmită de un expert atestat pentru construcție</w:t>
            </w:r>
            <w:r>
              <w:rPr>
                <w:rStyle w:val="FontStyle18"/>
                <w:rFonts w:ascii="Trebuchet MS" w:hAnsi="Trebuchet MS"/>
                <w:lang w:val="ro-RO"/>
              </w:rPr>
              <w:t>, pe cât posibil elaborată cât mai recent,</w:t>
            </w:r>
            <w:r w:rsidRPr="000C79D7">
              <w:rPr>
                <w:rStyle w:val="FontStyle18"/>
                <w:rFonts w:ascii="Trebuchet MS" w:hAnsi="Trebuchet MS"/>
                <w:lang w:val="ro-RO"/>
              </w:rPr>
              <w:t xml:space="preserve"> care să certifice starea actuală a construcției și clasa de risc seismic</w:t>
            </w:r>
          </w:p>
        </w:tc>
        <w:tc>
          <w:tcPr>
            <w:tcW w:w="1158" w:type="dxa"/>
            <w:vAlign w:val="center"/>
          </w:tcPr>
          <w:p w14:paraId="35035059" w14:textId="37672514"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5B2E377A" w14:textId="09E2F02B"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48EFFAA0" w14:textId="77777777" w:rsidTr="009239B3">
        <w:tc>
          <w:tcPr>
            <w:tcW w:w="591" w:type="dxa"/>
            <w:vAlign w:val="center"/>
          </w:tcPr>
          <w:p w14:paraId="5771701A" w14:textId="25FE5BF9" w:rsidR="00205436" w:rsidRPr="006C4940" w:rsidRDefault="00205436" w:rsidP="00205436">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12.</w:t>
            </w:r>
          </w:p>
        </w:tc>
        <w:tc>
          <w:tcPr>
            <w:tcW w:w="6165" w:type="dxa"/>
          </w:tcPr>
          <w:p w14:paraId="35E684F1" w14:textId="6E6CAD11" w:rsidR="00205436" w:rsidRPr="006C4940" w:rsidRDefault="00205436" w:rsidP="00205436">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Planurile de arhitectură pe nivele, secțiuni caracteristice și planșe cu fațadele</w:t>
            </w:r>
            <w:r w:rsidRPr="000C79D7">
              <w:rPr>
                <w:rFonts w:ascii="Trebuchet MS" w:hAnsi="Trebuchet MS"/>
                <w:sz w:val="22"/>
                <w:szCs w:val="22"/>
                <w:lang w:val="ro-RO"/>
              </w:rPr>
              <w:t xml:space="preserve"> </w:t>
            </w:r>
            <w:r w:rsidRPr="000C79D7">
              <w:rPr>
                <w:rStyle w:val="FontStyle18"/>
                <w:rFonts w:ascii="Trebuchet MS" w:hAnsi="Trebuchet MS"/>
                <w:lang w:val="ro-RO"/>
              </w:rPr>
              <w:t>pentru imobilul în cauză, din care să rezulte inclusiv că suprafața</w:t>
            </w:r>
            <w:r>
              <w:rPr>
                <w:rStyle w:val="FontStyle18"/>
                <w:rFonts w:ascii="Trebuchet MS" w:hAnsi="Trebuchet MS"/>
                <w:lang w:val="ro-RO"/>
              </w:rPr>
              <w:t xml:space="preserve"> utilă este de minimum 2.000 mp</w:t>
            </w:r>
          </w:p>
        </w:tc>
        <w:tc>
          <w:tcPr>
            <w:tcW w:w="1158" w:type="dxa"/>
            <w:vAlign w:val="center"/>
          </w:tcPr>
          <w:p w14:paraId="6786CFD0" w14:textId="3FEC738A"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39DF5C98" w14:textId="00D78289" w:rsidR="00205436" w:rsidRPr="006C4940" w:rsidRDefault="00205436" w:rsidP="00205436">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205436" w:rsidRPr="006C4940" w14:paraId="4A1CC4E8" w14:textId="77777777" w:rsidTr="009239B3">
        <w:tc>
          <w:tcPr>
            <w:tcW w:w="591" w:type="dxa"/>
            <w:vAlign w:val="center"/>
          </w:tcPr>
          <w:p w14:paraId="396EA9F0" w14:textId="27648033" w:rsidR="00205436" w:rsidRPr="006C4940" w:rsidRDefault="00205436" w:rsidP="00205436">
            <w:pPr>
              <w:pStyle w:val="Style13"/>
              <w:widowControl/>
              <w:spacing w:line="276" w:lineRule="auto"/>
              <w:jc w:val="center"/>
              <w:rPr>
                <w:rStyle w:val="FontStyle18"/>
                <w:rFonts w:ascii="Trebuchet MS" w:hAnsi="Trebuchet MS"/>
                <w:b/>
                <w:highlight w:val="yellow"/>
                <w:lang w:val="ro-RO"/>
              </w:rPr>
            </w:pPr>
            <w:r>
              <w:rPr>
                <w:rStyle w:val="FontStyle18"/>
                <w:rFonts w:ascii="Trebuchet MS" w:hAnsi="Trebuchet MS"/>
                <w:b/>
                <w:lang w:val="ro-RO"/>
              </w:rPr>
              <w:t>13.</w:t>
            </w:r>
          </w:p>
        </w:tc>
        <w:tc>
          <w:tcPr>
            <w:tcW w:w="6165" w:type="dxa"/>
          </w:tcPr>
          <w:p w14:paraId="657A1F8C" w14:textId="19C0AF51" w:rsidR="00205436" w:rsidRPr="00517449" w:rsidRDefault="00205436" w:rsidP="00205436">
            <w:pPr>
              <w:pStyle w:val="Style13"/>
              <w:widowControl/>
              <w:spacing w:line="276" w:lineRule="auto"/>
              <w:jc w:val="both"/>
              <w:rPr>
                <w:rStyle w:val="FontStyle18"/>
                <w:rFonts w:ascii="Trebuchet MS" w:hAnsi="Trebuchet MS"/>
                <w:highlight w:val="yellow"/>
                <w:lang w:val="ro-RO"/>
              </w:rPr>
            </w:pPr>
            <w:r w:rsidRPr="00F468CC">
              <w:rPr>
                <w:rStyle w:val="FontStyle18"/>
                <w:rFonts w:ascii="Trebuchet MS" w:hAnsi="Trebuchet MS"/>
                <w:lang w:val="ro-RO"/>
              </w:rPr>
              <w:t>Să dețină sau să se oblige că va obține până la momentul semnării contractului a autorizației de construire pentru lucrările care urmează a fi executate și care au fost solicitate prin caietul de sarcini</w:t>
            </w:r>
          </w:p>
        </w:tc>
        <w:tc>
          <w:tcPr>
            <w:tcW w:w="1158" w:type="dxa"/>
            <w:vAlign w:val="center"/>
          </w:tcPr>
          <w:p w14:paraId="19192304" w14:textId="321E7EEC" w:rsidR="00205436" w:rsidRPr="006C4940" w:rsidRDefault="00205436" w:rsidP="00205436">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X</w:t>
            </w:r>
          </w:p>
        </w:tc>
        <w:tc>
          <w:tcPr>
            <w:tcW w:w="1158" w:type="dxa"/>
            <w:vAlign w:val="center"/>
          </w:tcPr>
          <w:p w14:paraId="74610C2B" w14:textId="7F60C942" w:rsidR="00205436" w:rsidRPr="006C4940" w:rsidRDefault="00205436" w:rsidP="00205436">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X</w:t>
            </w:r>
          </w:p>
        </w:tc>
      </w:tr>
    </w:tbl>
    <w:p w14:paraId="265C07D9" w14:textId="77777777" w:rsidR="00787FB5" w:rsidRDefault="00787FB5" w:rsidP="00F444DD">
      <w:pPr>
        <w:tabs>
          <w:tab w:val="left" w:pos="709"/>
        </w:tabs>
        <w:spacing w:before="120" w:line="276" w:lineRule="auto"/>
        <w:ind w:right="51"/>
        <w:rPr>
          <w:b/>
          <w:u w:val="single"/>
          <w:lang w:val="ro-RO"/>
        </w:rPr>
      </w:pPr>
    </w:p>
    <w:p w14:paraId="3718B58E" w14:textId="2E484A6D" w:rsidR="007D4E71" w:rsidRPr="006C4940" w:rsidRDefault="00CD5149" w:rsidP="00F444DD">
      <w:pPr>
        <w:tabs>
          <w:tab w:val="left" w:pos="709"/>
        </w:tabs>
        <w:spacing w:before="120" w:line="276" w:lineRule="auto"/>
        <w:ind w:right="51"/>
        <w:rPr>
          <w:b/>
          <w:u w:val="single"/>
          <w:lang w:val="ro-RO"/>
        </w:rPr>
      </w:pPr>
      <w:r w:rsidRPr="006C4940">
        <w:rPr>
          <w:b/>
          <w:u w:val="single"/>
          <w:lang w:val="ro-RO"/>
        </w:rPr>
        <w:t xml:space="preserve">7. </w:t>
      </w:r>
      <w:r w:rsidR="003A7D8F" w:rsidRPr="006C4940">
        <w:rPr>
          <w:b/>
          <w:u w:val="single"/>
          <w:lang w:val="ro-RO"/>
        </w:rPr>
        <w:t xml:space="preserve">CRITERIUL DE ATRIBUIRE </w:t>
      </w:r>
    </w:p>
    <w:p w14:paraId="49F9D097" w14:textId="77777777" w:rsidR="00567742" w:rsidRPr="006C4940" w:rsidRDefault="007D4E71" w:rsidP="00323361">
      <w:pPr>
        <w:spacing w:before="120" w:line="276" w:lineRule="auto"/>
        <w:ind w:right="51"/>
        <w:rPr>
          <w:b/>
          <w:lang w:val="ro-RO"/>
        </w:rPr>
      </w:pPr>
      <w:r w:rsidRPr="006C4940">
        <w:rPr>
          <w:lang w:val="ro-RO"/>
        </w:rPr>
        <w:t>Criteriul de atribuire dintre ofertanții ce îndeplinesc cerințele tehnice</w:t>
      </w:r>
      <w:r w:rsidR="002112C0" w:rsidRPr="006C4940">
        <w:rPr>
          <w:lang w:val="ro-RO"/>
        </w:rPr>
        <w:t xml:space="preserve"> minime</w:t>
      </w:r>
      <w:r w:rsidRPr="006C4940">
        <w:rPr>
          <w:lang w:val="ro-RO"/>
        </w:rPr>
        <w:t xml:space="preserve"> va fi</w:t>
      </w:r>
      <w:r w:rsidRPr="006C4940">
        <w:rPr>
          <w:b/>
          <w:lang w:val="ro-RO"/>
        </w:rPr>
        <w:t xml:space="preserve"> prețul cel mai </w:t>
      </w:r>
      <w:r w:rsidR="007F150C" w:rsidRPr="006C4940">
        <w:rPr>
          <w:b/>
          <w:lang w:val="ro-RO"/>
        </w:rPr>
        <w:t>scăzut</w:t>
      </w:r>
      <w:r w:rsidR="00323361" w:rsidRPr="006C4940">
        <w:rPr>
          <w:lang w:val="ro-RO"/>
        </w:rPr>
        <w:t>.</w:t>
      </w:r>
      <w:r w:rsidR="00323361" w:rsidRPr="006C4940">
        <w:rPr>
          <w:b/>
          <w:lang w:val="ro-RO"/>
        </w:rPr>
        <w:t xml:space="preserve"> </w:t>
      </w:r>
    </w:p>
    <w:p w14:paraId="0FC4200D" w14:textId="76EDFEFA" w:rsidR="00323361" w:rsidRPr="006C4940" w:rsidRDefault="00323361" w:rsidP="00323361">
      <w:pPr>
        <w:spacing w:before="120" w:line="276" w:lineRule="auto"/>
        <w:ind w:right="51"/>
        <w:rPr>
          <w:b/>
          <w:lang w:val="ro-RO"/>
        </w:rPr>
      </w:pPr>
      <w:r w:rsidRPr="006C4940">
        <w:rPr>
          <w:b/>
          <w:lang w:val="ro-RO"/>
        </w:rPr>
        <w:t xml:space="preserve">Chiria lunară trebuie să includă </w:t>
      </w:r>
      <w:r w:rsidRPr="001F4DED">
        <w:rPr>
          <w:b/>
          <w:u w:val="single"/>
          <w:lang w:val="ro-RO"/>
        </w:rPr>
        <w:t>toate costurile</w:t>
      </w:r>
      <w:r w:rsidRPr="006C4940">
        <w:rPr>
          <w:b/>
          <w:lang w:val="ro-RO"/>
        </w:rPr>
        <w:t>, precum cele privind paza imobilului/incintei, funcționarea tuturor sistemelor (de ex. sistem alarmă,</w:t>
      </w:r>
      <w:r w:rsidR="00B64B69">
        <w:rPr>
          <w:b/>
          <w:lang w:val="ro-RO"/>
        </w:rPr>
        <w:t xml:space="preserve"> sistem supraveghere video,</w:t>
      </w:r>
      <w:r w:rsidRPr="006C4940">
        <w:rPr>
          <w:b/>
          <w:lang w:val="ro-RO"/>
        </w:rPr>
        <w:t xml:space="preserve"> sistem antiefracție, sistem </w:t>
      </w:r>
      <w:proofErr w:type="spellStart"/>
      <w:r w:rsidRPr="006C4940">
        <w:rPr>
          <w:b/>
          <w:lang w:val="ro-RO"/>
        </w:rPr>
        <w:t>antiincendiu</w:t>
      </w:r>
      <w:proofErr w:type="spellEnd"/>
      <w:r w:rsidRPr="006C4940">
        <w:rPr>
          <w:b/>
          <w:lang w:val="ro-RO"/>
        </w:rPr>
        <w:t>),</w:t>
      </w:r>
      <w:r w:rsidR="00C20443" w:rsidRPr="006C4940">
        <w:rPr>
          <w:b/>
          <w:lang w:val="ro-RO"/>
        </w:rPr>
        <w:t xml:space="preserve"> mentenanța, </w:t>
      </w:r>
      <w:r w:rsidR="008D0605" w:rsidRPr="006C4940">
        <w:rPr>
          <w:b/>
          <w:lang w:val="ro-RO"/>
        </w:rPr>
        <w:t>orice</w:t>
      </w:r>
      <w:r w:rsidRPr="006C4940">
        <w:rPr>
          <w:b/>
          <w:lang w:val="ro-RO"/>
        </w:rPr>
        <w:t xml:space="preserve"> reparații</w:t>
      </w:r>
      <w:r w:rsidR="00C20443" w:rsidRPr="006C4940">
        <w:rPr>
          <w:b/>
          <w:lang w:val="ro-RO"/>
        </w:rPr>
        <w:t xml:space="preserve"> (inclusiv cele </w:t>
      </w:r>
      <w:r w:rsidRPr="006C4940">
        <w:rPr>
          <w:b/>
          <w:lang w:val="ro-RO"/>
        </w:rPr>
        <w:t>curente</w:t>
      </w:r>
      <w:r w:rsidR="00C20443" w:rsidRPr="006C4940">
        <w:rPr>
          <w:b/>
          <w:lang w:val="ro-RO"/>
        </w:rPr>
        <w:t xml:space="preserve"> sau locative)</w:t>
      </w:r>
      <w:r w:rsidR="00EA28F4" w:rsidRPr="006C4940">
        <w:rPr>
          <w:b/>
          <w:lang w:val="ro-RO"/>
        </w:rPr>
        <w:t>,</w:t>
      </w:r>
      <w:r w:rsidRPr="006C4940">
        <w:rPr>
          <w:b/>
          <w:lang w:val="ro-RO"/>
        </w:rPr>
        <w:t xml:space="preserve"> eventuale reînnoiri ale autorizațiilor</w:t>
      </w:r>
      <w:r w:rsidR="00EA28F4" w:rsidRPr="006C4940">
        <w:rPr>
          <w:b/>
          <w:lang w:val="ro-RO"/>
        </w:rPr>
        <w:t xml:space="preserve"> etc</w:t>
      </w:r>
      <w:r w:rsidRPr="006C4940">
        <w:rPr>
          <w:b/>
          <w:lang w:val="ro-RO"/>
        </w:rPr>
        <w:t>.</w:t>
      </w:r>
    </w:p>
    <w:p w14:paraId="720E5B7A" w14:textId="77777777" w:rsidR="00517449" w:rsidRDefault="00567742" w:rsidP="00F444DD">
      <w:pPr>
        <w:spacing w:before="120" w:line="276" w:lineRule="auto"/>
        <w:ind w:right="51"/>
        <w:rPr>
          <w:lang w:val="ro-RO"/>
        </w:rPr>
      </w:pPr>
      <w:r w:rsidRPr="006C4940">
        <w:rPr>
          <w:lang w:val="ro-RO"/>
        </w:rPr>
        <w:t xml:space="preserve">Chiria lunară are caracter ferm </w:t>
      </w:r>
      <w:r w:rsidR="00EF79D6" w:rsidRPr="006C4940">
        <w:rPr>
          <w:lang w:val="ro-RO"/>
        </w:rPr>
        <w:t>și</w:t>
      </w:r>
      <w:r w:rsidRPr="006C4940">
        <w:rPr>
          <w:lang w:val="ro-RO"/>
        </w:rPr>
        <w:t xml:space="preserve"> nu se modifică pe durata </w:t>
      </w:r>
      <w:r w:rsidR="00EF79D6" w:rsidRPr="006C4940">
        <w:rPr>
          <w:lang w:val="ro-RO"/>
        </w:rPr>
        <w:t>valabilității</w:t>
      </w:r>
      <w:r w:rsidRPr="006C4940">
        <w:rPr>
          <w:lang w:val="ro-RO"/>
        </w:rPr>
        <w:t xml:space="preserve"> contractului.</w:t>
      </w:r>
    </w:p>
    <w:p w14:paraId="3C1A3161" w14:textId="77777777" w:rsidR="00205436" w:rsidRDefault="00323361" w:rsidP="00F444DD">
      <w:pPr>
        <w:spacing w:before="120" w:line="276" w:lineRule="auto"/>
        <w:ind w:right="51"/>
        <w:rPr>
          <w:lang w:val="ro-RO"/>
        </w:rPr>
      </w:pPr>
      <w:r w:rsidRPr="006C4940">
        <w:rPr>
          <w:lang w:val="ro-RO"/>
        </w:rPr>
        <w:t>P</w:t>
      </w:r>
      <w:r w:rsidR="007D4E71" w:rsidRPr="006C4940">
        <w:rPr>
          <w:lang w:val="ro-RO"/>
        </w:rPr>
        <w:t xml:space="preserve">ropunerea financiară va fi exprimată în </w:t>
      </w:r>
      <w:r w:rsidR="008D0605" w:rsidRPr="006C4940">
        <w:rPr>
          <w:lang w:val="ro-RO"/>
        </w:rPr>
        <w:t>lei</w:t>
      </w:r>
      <w:r w:rsidR="007D4E71" w:rsidRPr="006C4940">
        <w:rPr>
          <w:lang w:val="ro-RO"/>
        </w:rPr>
        <w:t xml:space="preserve"> și va cuprinde </w:t>
      </w:r>
      <w:r w:rsidR="002112C0" w:rsidRPr="006C4940">
        <w:rPr>
          <w:lang w:val="ro-RO"/>
        </w:rPr>
        <w:t>costurile privind chiria</w:t>
      </w:r>
      <w:r w:rsidRPr="006C4940">
        <w:rPr>
          <w:lang w:val="ro-RO"/>
        </w:rPr>
        <w:t xml:space="preserve"> lunară.</w:t>
      </w:r>
    </w:p>
    <w:p w14:paraId="16DA6A53" w14:textId="77777777" w:rsidR="00205436" w:rsidRDefault="00205436" w:rsidP="00F444DD">
      <w:pPr>
        <w:spacing w:before="120" w:line="276" w:lineRule="auto"/>
        <w:ind w:right="51"/>
        <w:rPr>
          <w:lang w:val="ro-RO"/>
        </w:rPr>
      </w:pPr>
    </w:p>
    <w:p w14:paraId="7C58FBCE" w14:textId="53E51819" w:rsidR="00787FB5" w:rsidRDefault="00323361" w:rsidP="00F444DD">
      <w:pPr>
        <w:spacing w:before="120" w:line="276" w:lineRule="auto"/>
        <w:ind w:right="51"/>
        <w:rPr>
          <w:lang w:val="ro-RO"/>
        </w:rPr>
      </w:pPr>
      <w:r w:rsidRPr="006C4940">
        <w:rPr>
          <w:lang w:val="ro-RO"/>
        </w:rPr>
        <w:t xml:space="preserve"> </w:t>
      </w:r>
      <w:r w:rsidR="007D4E71" w:rsidRPr="006C4940">
        <w:rPr>
          <w:lang w:val="ro-RO"/>
        </w:rPr>
        <w:t xml:space="preserve"> </w:t>
      </w:r>
    </w:p>
    <w:p w14:paraId="79715537" w14:textId="77777777" w:rsidR="00205436" w:rsidRDefault="000F2E2A" w:rsidP="00F444DD">
      <w:pPr>
        <w:spacing w:before="120" w:line="276" w:lineRule="auto"/>
        <w:ind w:right="-9"/>
        <w:rPr>
          <w:rFonts w:eastAsia="Arial Unicode MS" w:cs="Trebuchet MS"/>
          <w:b/>
          <w:bCs/>
          <w:kern w:val="1"/>
          <w:u w:val="single"/>
          <w:lang w:val="ro-RO"/>
        </w:rPr>
      </w:pPr>
      <w:r w:rsidRPr="006C4940">
        <w:rPr>
          <w:rFonts w:eastAsia="Arial Unicode MS" w:cs="Trebuchet MS"/>
          <w:b/>
          <w:bCs/>
          <w:kern w:val="1"/>
          <w:u w:val="single"/>
          <w:lang w:val="ro-RO"/>
        </w:rPr>
        <w:lastRenderedPageBreak/>
        <w:t>8</w:t>
      </w:r>
      <w:r w:rsidR="00CD5149" w:rsidRPr="006C4940">
        <w:rPr>
          <w:rFonts w:eastAsia="Arial Unicode MS" w:cs="Trebuchet MS"/>
          <w:b/>
          <w:bCs/>
          <w:kern w:val="1"/>
          <w:u w:val="single"/>
          <w:lang w:val="ro-RO"/>
        </w:rPr>
        <w:t xml:space="preserve">. </w:t>
      </w:r>
      <w:r w:rsidR="003A7D8F" w:rsidRPr="006C4940">
        <w:rPr>
          <w:rFonts w:eastAsia="Arial Unicode MS" w:cs="Trebuchet MS"/>
          <w:b/>
          <w:bCs/>
          <w:kern w:val="1"/>
          <w:u w:val="single"/>
          <w:lang w:val="ro-RO"/>
        </w:rPr>
        <w:t>PREDAREA ÎN FOLOSINŢĂ A SPAŢIULUI ÎNCHIRIAT</w:t>
      </w:r>
    </w:p>
    <w:p w14:paraId="71D5400D" w14:textId="2AA43AD2" w:rsidR="007F150C" w:rsidRPr="00205436" w:rsidRDefault="009048A4" w:rsidP="00F444DD">
      <w:pPr>
        <w:spacing w:before="120" w:line="276" w:lineRule="auto"/>
        <w:ind w:right="-9"/>
        <w:rPr>
          <w:rFonts w:eastAsia="Arial Unicode MS" w:cs="Trebuchet MS"/>
          <w:b/>
          <w:bCs/>
          <w:kern w:val="1"/>
          <w:u w:val="single"/>
          <w:lang w:val="ro-RO"/>
        </w:rPr>
      </w:pPr>
      <w:r w:rsidRPr="006C4940">
        <w:rPr>
          <w:rFonts w:eastAsia="Arial Unicode MS" w:cs="Trebuchet MS"/>
          <w:bCs/>
          <w:kern w:val="1"/>
          <w:lang w:val="ro-RO"/>
        </w:rPr>
        <w:t>Spațiul</w:t>
      </w:r>
      <w:r w:rsidR="007F150C" w:rsidRPr="006C4940">
        <w:rPr>
          <w:rFonts w:eastAsia="Arial Unicode MS" w:cs="Trebuchet MS"/>
          <w:bCs/>
          <w:kern w:val="1"/>
          <w:lang w:val="ro-RO"/>
        </w:rPr>
        <w:t xml:space="preserve"> v</w:t>
      </w:r>
      <w:r w:rsidR="00AD56C1" w:rsidRPr="006C4940">
        <w:rPr>
          <w:rFonts w:eastAsia="Arial Unicode MS" w:cs="Trebuchet MS"/>
          <w:bCs/>
          <w:kern w:val="1"/>
          <w:lang w:val="ro-RO"/>
        </w:rPr>
        <w:t>a</w:t>
      </w:r>
      <w:r w:rsidR="007F150C" w:rsidRPr="006C4940">
        <w:rPr>
          <w:rFonts w:eastAsia="Arial Unicode MS" w:cs="Trebuchet MS"/>
          <w:bCs/>
          <w:kern w:val="1"/>
          <w:lang w:val="ro-RO"/>
        </w:rPr>
        <w:t xml:space="preserve"> fi pus la </w:t>
      </w:r>
      <w:r w:rsidRPr="006C4940">
        <w:rPr>
          <w:rFonts w:eastAsia="Arial Unicode MS" w:cs="Trebuchet MS"/>
          <w:bCs/>
          <w:kern w:val="1"/>
          <w:lang w:val="ro-RO"/>
        </w:rPr>
        <w:t>dispoziția</w:t>
      </w:r>
      <w:r w:rsidR="007F150C" w:rsidRPr="006C4940">
        <w:rPr>
          <w:rFonts w:eastAsia="Arial Unicode MS" w:cs="Trebuchet MS"/>
          <w:bCs/>
          <w:kern w:val="1"/>
          <w:lang w:val="ro-RO"/>
        </w:rPr>
        <w:t xml:space="preserve"> </w:t>
      </w:r>
      <w:r w:rsidRPr="006C4940">
        <w:rPr>
          <w:rFonts w:eastAsia="Arial Unicode MS" w:cs="Trebuchet MS"/>
          <w:bCs/>
          <w:kern w:val="1"/>
          <w:lang w:val="ro-RO"/>
        </w:rPr>
        <w:t>Autorității</w:t>
      </w:r>
      <w:r w:rsidR="007F150C" w:rsidRPr="006C4940">
        <w:rPr>
          <w:rFonts w:eastAsia="Arial Unicode MS" w:cs="Trebuchet MS"/>
          <w:bCs/>
          <w:kern w:val="1"/>
          <w:lang w:val="ro-RO"/>
        </w:rPr>
        <w:t xml:space="preserve"> </w:t>
      </w:r>
      <w:r w:rsidR="00F444DD" w:rsidRPr="006C4940">
        <w:rPr>
          <w:rFonts w:eastAsia="Arial Unicode MS" w:cs="Trebuchet MS"/>
          <w:bCs/>
          <w:kern w:val="1"/>
          <w:lang w:val="ro-RO"/>
        </w:rPr>
        <w:t>C</w:t>
      </w:r>
      <w:r w:rsidR="007F150C" w:rsidRPr="006C4940">
        <w:rPr>
          <w:rFonts w:eastAsia="Arial Unicode MS" w:cs="Trebuchet MS"/>
          <w:bCs/>
          <w:kern w:val="1"/>
          <w:lang w:val="ro-RO"/>
        </w:rPr>
        <w:t>ontractante în maxim</w:t>
      </w:r>
      <w:r w:rsidR="001F6C3E" w:rsidRPr="006C4940">
        <w:rPr>
          <w:rFonts w:eastAsia="Arial Unicode MS" w:cs="Trebuchet MS"/>
          <w:bCs/>
          <w:kern w:val="1"/>
          <w:lang w:val="ro-RO"/>
        </w:rPr>
        <w:t>um</w:t>
      </w:r>
      <w:r w:rsidR="007F150C" w:rsidRPr="006C4940">
        <w:rPr>
          <w:rFonts w:eastAsia="Arial Unicode MS" w:cs="Trebuchet MS"/>
          <w:bCs/>
          <w:kern w:val="1"/>
          <w:lang w:val="ro-RO"/>
        </w:rPr>
        <w:t xml:space="preserve"> </w:t>
      </w:r>
      <w:r w:rsidR="00EF79D6" w:rsidRPr="006C4940">
        <w:rPr>
          <w:rFonts w:eastAsia="Arial Unicode MS" w:cs="Trebuchet MS"/>
          <w:bCs/>
          <w:kern w:val="1"/>
          <w:lang w:val="ro-RO"/>
        </w:rPr>
        <w:t>15</w:t>
      </w:r>
      <w:r w:rsidR="007F150C" w:rsidRPr="006C4940">
        <w:rPr>
          <w:rFonts w:eastAsia="Arial Unicode MS" w:cs="Trebuchet MS"/>
          <w:bCs/>
          <w:kern w:val="1"/>
          <w:lang w:val="ro-RO"/>
        </w:rPr>
        <w:t xml:space="preserve"> zile de la semnarea contractului, cu toate dotările</w:t>
      </w:r>
      <w:r w:rsidR="008D0605" w:rsidRPr="006C4940">
        <w:rPr>
          <w:rFonts w:eastAsia="Arial Unicode MS" w:cs="Trebuchet MS"/>
          <w:bCs/>
          <w:kern w:val="1"/>
          <w:lang w:val="ro-RO"/>
        </w:rPr>
        <w:t>/amenajările</w:t>
      </w:r>
      <w:r w:rsidR="007F150C" w:rsidRPr="006C4940">
        <w:rPr>
          <w:rFonts w:eastAsia="Arial Unicode MS" w:cs="Trebuchet MS"/>
          <w:bCs/>
          <w:kern w:val="1"/>
          <w:lang w:val="ro-RO"/>
        </w:rPr>
        <w:t xml:space="preserve"> necesare utilizării</w:t>
      </w:r>
      <w:r w:rsidR="00F444DD" w:rsidRPr="006C4940">
        <w:rPr>
          <w:rFonts w:eastAsia="Arial Unicode MS" w:cs="Trebuchet MS"/>
          <w:bCs/>
          <w:kern w:val="1"/>
          <w:lang w:val="ro-RO"/>
        </w:rPr>
        <w:t xml:space="preserve"> conform destinației</w:t>
      </w:r>
      <w:r w:rsidR="007F150C" w:rsidRPr="006C4940">
        <w:rPr>
          <w:rFonts w:eastAsia="Arial Unicode MS" w:cs="Trebuchet MS"/>
          <w:bCs/>
          <w:kern w:val="1"/>
          <w:lang w:val="ro-RO"/>
        </w:rPr>
        <w:t xml:space="preserve">, pe baza de proces verbal de predare - primire în care se va </w:t>
      </w:r>
      <w:r w:rsidRPr="006C4940">
        <w:rPr>
          <w:rFonts w:eastAsia="Arial Unicode MS" w:cs="Trebuchet MS"/>
          <w:bCs/>
          <w:kern w:val="1"/>
          <w:lang w:val="ro-RO"/>
        </w:rPr>
        <w:t>menționa</w:t>
      </w:r>
      <w:r w:rsidR="007F150C" w:rsidRPr="006C4940">
        <w:rPr>
          <w:rFonts w:eastAsia="Arial Unicode MS" w:cs="Trebuchet MS"/>
          <w:bCs/>
          <w:kern w:val="1"/>
          <w:lang w:val="ro-RO"/>
        </w:rPr>
        <w:t xml:space="preserve"> </w:t>
      </w:r>
      <w:r w:rsidRPr="006C4940">
        <w:rPr>
          <w:rFonts w:eastAsia="Arial Unicode MS" w:cs="Trebuchet MS"/>
          <w:bCs/>
          <w:kern w:val="1"/>
          <w:lang w:val="ro-RO"/>
        </w:rPr>
        <w:t>spațiul</w:t>
      </w:r>
      <w:r w:rsidR="007F150C" w:rsidRPr="006C4940">
        <w:rPr>
          <w:rFonts w:eastAsia="Arial Unicode MS" w:cs="Trebuchet MS"/>
          <w:bCs/>
          <w:kern w:val="1"/>
          <w:lang w:val="ro-RO"/>
        </w:rPr>
        <w:t xml:space="preserve"> cu d</w:t>
      </w:r>
      <w:r w:rsidR="005C4E15" w:rsidRPr="006C4940">
        <w:rPr>
          <w:rFonts w:eastAsia="Arial Unicode MS" w:cs="Trebuchet MS"/>
          <w:bCs/>
          <w:kern w:val="1"/>
          <w:lang w:val="ro-RO"/>
        </w:rPr>
        <w:t>otările sale și starea tehnică</w:t>
      </w:r>
      <w:r w:rsidR="007F150C" w:rsidRPr="006C4940">
        <w:rPr>
          <w:rFonts w:eastAsia="Arial Unicode MS" w:cs="Trebuchet MS"/>
          <w:bCs/>
          <w:kern w:val="1"/>
          <w:lang w:val="ro-RO"/>
        </w:rPr>
        <w:t>.</w:t>
      </w:r>
    </w:p>
    <w:p w14:paraId="1216EBE8" w14:textId="77777777" w:rsidR="00787FB5" w:rsidRDefault="00787FB5" w:rsidP="00F444DD">
      <w:pPr>
        <w:spacing w:before="120" w:line="276" w:lineRule="auto"/>
        <w:ind w:right="-9"/>
        <w:rPr>
          <w:rFonts w:eastAsia="Arial Unicode MS" w:cs="Trebuchet MS"/>
          <w:b/>
          <w:bCs/>
          <w:kern w:val="1"/>
          <w:u w:val="single"/>
          <w:lang w:val="ro-RO"/>
        </w:rPr>
      </w:pPr>
    </w:p>
    <w:p w14:paraId="377608A4" w14:textId="7CC0F8D5" w:rsidR="007F150C" w:rsidRPr="006C4940" w:rsidRDefault="000F2E2A" w:rsidP="00F444DD">
      <w:pPr>
        <w:spacing w:before="120" w:line="276" w:lineRule="auto"/>
        <w:ind w:right="-9"/>
        <w:rPr>
          <w:rFonts w:eastAsia="Arial Unicode MS" w:cs="Trebuchet MS"/>
          <w:b/>
          <w:bCs/>
          <w:kern w:val="1"/>
          <w:u w:val="single"/>
          <w:lang w:val="ro-RO"/>
        </w:rPr>
      </w:pPr>
      <w:r w:rsidRPr="006C4940">
        <w:rPr>
          <w:rFonts w:eastAsia="Arial Unicode MS" w:cs="Trebuchet MS"/>
          <w:b/>
          <w:bCs/>
          <w:kern w:val="1"/>
          <w:u w:val="single"/>
          <w:lang w:val="ro-RO"/>
        </w:rPr>
        <w:t>9</w:t>
      </w:r>
      <w:r w:rsidR="00CD5149" w:rsidRPr="006C4940">
        <w:rPr>
          <w:rFonts w:eastAsia="Arial Unicode MS" w:cs="Trebuchet MS"/>
          <w:b/>
          <w:bCs/>
          <w:kern w:val="1"/>
          <w:u w:val="single"/>
          <w:lang w:val="ro-RO"/>
        </w:rPr>
        <w:t xml:space="preserve">. </w:t>
      </w:r>
      <w:r w:rsidR="007F150C" w:rsidRPr="006C4940">
        <w:rPr>
          <w:rFonts w:eastAsia="Arial Unicode MS" w:cs="Trebuchet MS"/>
          <w:b/>
          <w:bCs/>
          <w:kern w:val="1"/>
          <w:u w:val="single"/>
          <w:lang w:val="ro-RO"/>
        </w:rPr>
        <w:t>PREZENTAREA OFERTEI</w:t>
      </w:r>
    </w:p>
    <w:p w14:paraId="0D3AF965" w14:textId="77777777" w:rsidR="00787FB5" w:rsidRDefault="000F2E2A" w:rsidP="00F444DD">
      <w:pPr>
        <w:spacing w:before="120" w:line="276" w:lineRule="auto"/>
        <w:ind w:right="-9"/>
        <w:rPr>
          <w:rFonts w:eastAsia="Arial Unicode MS" w:cs="Trebuchet MS"/>
          <w:b/>
          <w:bCs/>
          <w:kern w:val="1"/>
          <w:u w:val="single"/>
          <w:lang w:val="ro-RO"/>
        </w:rPr>
      </w:pPr>
      <w:r w:rsidRPr="006C4940">
        <w:rPr>
          <w:rFonts w:eastAsia="Arial Unicode MS" w:cs="Trebuchet MS"/>
          <w:b/>
          <w:bCs/>
          <w:kern w:val="1"/>
          <w:u w:val="single"/>
          <w:lang w:val="ro-RO"/>
        </w:rPr>
        <w:t>9</w:t>
      </w:r>
      <w:r w:rsidR="00CD5149" w:rsidRPr="006C4940">
        <w:rPr>
          <w:rFonts w:eastAsia="Arial Unicode MS" w:cs="Trebuchet MS"/>
          <w:b/>
          <w:bCs/>
          <w:kern w:val="1"/>
          <w:u w:val="single"/>
          <w:lang w:val="ro-RO"/>
        </w:rPr>
        <w:t xml:space="preserve">.1 </w:t>
      </w:r>
      <w:r w:rsidR="007F150C" w:rsidRPr="006C4940">
        <w:rPr>
          <w:rFonts w:eastAsia="Arial Unicode MS" w:cs="Trebuchet MS"/>
          <w:b/>
          <w:bCs/>
          <w:kern w:val="1"/>
          <w:u w:val="single"/>
          <w:lang w:val="ro-RO"/>
        </w:rPr>
        <w:t>Prezentare</w:t>
      </w:r>
      <w:r w:rsidRPr="006C4940">
        <w:rPr>
          <w:rFonts w:eastAsia="Arial Unicode MS" w:cs="Trebuchet MS"/>
          <w:b/>
          <w:bCs/>
          <w:kern w:val="1"/>
          <w:u w:val="single"/>
          <w:lang w:val="ro-RO"/>
        </w:rPr>
        <w:t>a propunerii tehnice</w:t>
      </w:r>
    </w:p>
    <w:p w14:paraId="2A727E55" w14:textId="10127E9C" w:rsidR="007F150C" w:rsidRPr="00787FB5" w:rsidRDefault="00787FB5" w:rsidP="00F444DD">
      <w:pPr>
        <w:spacing w:before="120" w:line="276" w:lineRule="auto"/>
        <w:ind w:right="-9"/>
        <w:rPr>
          <w:rFonts w:eastAsia="Arial Unicode MS" w:cs="Trebuchet MS"/>
          <w:b/>
          <w:bCs/>
          <w:kern w:val="1"/>
          <w:u w:val="single"/>
          <w:lang w:val="ro-RO"/>
        </w:rPr>
      </w:pPr>
      <w:r>
        <w:rPr>
          <w:rFonts w:eastAsia="Arial Unicode MS" w:cs="Trebuchet MS"/>
          <w:bCs/>
          <w:kern w:val="1"/>
          <w:lang w:val="ro-RO"/>
        </w:rPr>
        <w:t>O</w:t>
      </w:r>
      <w:r w:rsidR="007F150C" w:rsidRPr="006C4940">
        <w:rPr>
          <w:rFonts w:eastAsia="Arial Unicode MS" w:cs="Trebuchet MS"/>
          <w:bCs/>
          <w:kern w:val="1"/>
          <w:lang w:val="ro-RO"/>
        </w:rPr>
        <w:t xml:space="preserve">fertantul va detalia în propunerea tehnică modul în care imobilul corespunde </w:t>
      </w:r>
      <w:r w:rsidR="009048A4" w:rsidRPr="006C4940">
        <w:rPr>
          <w:rFonts w:eastAsia="Arial Unicode MS" w:cs="Trebuchet MS"/>
          <w:bCs/>
          <w:kern w:val="1"/>
          <w:lang w:val="ro-RO"/>
        </w:rPr>
        <w:t>cerințelor</w:t>
      </w:r>
      <w:r w:rsidR="007F150C" w:rsidRPr="006C4940">
        <w:rPr>
          <w:rFonts w:eastAsia="Arial Unicode MS" w:cs="Trebuchet MS"/>
          <w:bCs/>
          <w:kern w:val="1"/>
          <w:lang w:val="ro-RO"/>
        </w:rPr>
        <w:t xml:space="preserve">, </w:t>
      </w:r>
      <w:r w:rsidR="009048A4" w:rsidRPr="006C4940">
        <w:rPr>
          <w:rFonts w:eastAsia="Arial Unicode MS" w:cs="Trebuchet MS"/>
          <w:bCs/>
          <w:kern w:val="1"/>
          <w:lang w:val="ro-RO"/>
        </w:rPr>
        <w:t>ținând</w:t>
      </w:r>
      <w:r w:rsidR="007F150C" w:rsidRPr="006C4940">
        <w:rPr>
          <w:rFonts w:eastAsia="Arial Unicode MS" w:cs="Trebuchet MS"/>
          <w:bCs/>
          <w:kern w:val="1"/>
          <w:lang w:val="ro-RO"/>
        </w:rPr>
        <w:t xml:space="preserve"> cont de următoarele aspecte:</w:t>
      </w:r>
    </w:p>
    <w:p w14:paraId="0565584D" w14:textId="19D8F3AB" w:rsidR="007F150C" w:rsidRPr="006C4940" w:rsidRDefault="00DE7150" w:rsidP="003A7D8F">
      <w:pPr>
        <w:pStyle w:val="ListParagraph"/>
        <w:numPr>
          <w:ilvl w:val="0"/>
          <w:numId w:val="11"/>
        </w:numPr>
        <w:spacing w:before="120"/>
        <w:ind w:left="284" w:right="-9" w:firstLine="0"/>
        <w:rPr>
          <w:rFonts w:eastAsia="Arial Unicode MS" w:cs="Trebuchet MS"/>
          <w:bCs/>
          <w:kern w:val="1"/>
          <w:lang w:val="ro-RO"/>
        </w:rPr>
      </w:pPr>
      <w:r w:rsidRPr="006C4940">
        <w:rPr>
          <w:rFonts w:eastAsia="Arial Unicode MS" w:cs="Trebuchet MS"/>
          <w:bCs/>
          <w:kern w:val="1"/>
          <w:lang w:val="ro-RO"/>
        </w:rPr>
        <w:t xml:space="preserve">Descriere generală </w:t>
      </w:r>
      <w:r w:rsidR="007F150C" w:rsidRPr="006C4940">
        <w:rPr>
          <w:rFonts w:eastAsia="Arial Unicode MS" w:cs="Trebuchet MS"/>
          <w:bCs/>
          <w:kern w:val="1"/>
          <w:lang w:val="ro-RO"/>
        </w:rPr>
        <w:t xml:space="preserve">a </w:t>
      </w:r>
      <w:r w:rsidR="009048A4" w:rsidRPr="006C4940">
        <w:rPr>
          <w:rFonts w:eastAsia="Arial Unicode MS" w:cs="Trebuchet MS"/>
          <w:bCs/>
          <w:kern w:val="1"/>
          <w:lang w:val="ro-RO"/>
        </w:rPr>
        <w:t>spațiului</w:t>
      </w:r>
      <w:r w:rsidR="007F150C" w:rsidRPr="006C4940">
        <w:rPr>
          <w:rFonts w:eastAsia="Arial Unicode MS" w:cs="Trebuchet MS"/>
          <w:bCs/>
          <w:kern w:val="1"/>
          <w:lang w:val="ro-RO"/>
        </w:rPr>
        <w:t xml:space="preserve"> de închiriat;</w:t>
      </w:r>
    </w:p>
    <w:p w14:paraId="1BF93826" w14:textId="77777777" w:rsidR="00324AA6" w:rsidRPr="006C4940" w:rsidRDefault="00324AA6" w:rsidP="003A7D8F">
      <w:pPr>
        <w:pStyle w:val="ListParagraph"/>
        <w:numPr>
          <w:ilvl w:val="0"/>
          <w:numId w:val="11"/>
        </w:numPr>
        <w:spacing w:before="120"/>
        <w:ind w:left="709" w:right="-9" w:hanging="425"/>
        <w:rPr>
          <w:rFonts w:eastAsia="Arial Unicode MS" w:cs="Trebuchet MS"/>
          <w:bCs/>
          <w:kern w:val="1"/>
          <w:lang w:val="ro-RO"/>
        </w:rPr>
      </w:pPr>
      <w:r w:rsidRPr="006C4940">
        <w:rPr>
          <w:rFonts w:eastAsia="Arial Unicode MS" w:cs="Trebuchet MS"/>
          <w:bCs/>
          <w:kern w:val="1"/>
          <w:lang w:val="ro-RO"/>
        </w:rPr>
        <w:t>Descrierea detaliată a modului de îndeplinire a</w:t>
      </w:r>
      <w:r w:rsidR="003A7D8F" w:rsidRPr="006C4940">
        <w:rPr>
          <w:rFonts w:eastAsia="Arial Unicode MS" w:cs="Trebuchet MS"/>
          <w:bCs/>
          <w:kern w:val="1"/>
          <w:lang w:val="ro-RO"/>
        </w:rPr>
        <w:t xml:space="preserve"> tuturor</w:t>
      </w:r>
      <w:r w:rsidRPr="006C4940">
        <w:rPr>
          <w:rFonts w:eastAsia="Arial Unicode MS" w:cs="Trebuchet MS"/>
          <w:bCs/>
          <w:kern w:val="1"/>
          <w:lang w:val="ro-RO"/>
        </w:rPr>
        <w:t xml:space="preserve"> </w:t>
      </w:r>
      <w:r w:rsidRPr="006C4940">
        <w:rPr>
          <w:rFonts w:eastAsia="Arial Unicode MS" w:cs="Trebuchet MS"/>
          <w:b/>
          <w:bCs/>
          <w:kern w:val="1"/>
          <w:u w:val="single"/>
          <w:lang w:val="ro-RO"/>
        </w:rPr>
        <w:t>caracteristicilor tehnice minimale ale imobilulu</w:t>
      </w:r>
      <w:r w:rsidR="003A7D8F" w:rsidRPr="006C4940">
        <w:rPr>
          <w:rFonts w:eastAsia="Arial Unicode MS" w:cs="Trebuchet MS"/>
          <w:b/>
          <w:bCs/>
          <w:kern w:val="1"/>
          <w:u w:val="single"/>
          <w:lang w:val="ro-RO"/>
        </w:rPr>
        <w:t xml:space="preserve">i ce urmează a fi închiriat (punctele </w:t>
      </w:r>
      <w:r w:rsidRPr="006C4940">
        <w:rPr>
          <w:rFonts w:eastAsia="Arial Unicode MS" w:cs="Trebuchet MS"/>
          <w:b/>
          <w:bCs/>
          <w:kern w:val="1"/>
          <w:u w:val="single"/>
          <w:lang w:val="ro-RO"/>
        </w:rPr>
        <w:t>5</w:t>
      </w:r>
      <w:r w:rsidR="000F2E2A" w:rsidRPr="006C4940">
        <w:rPr>
          <w:rFonts w:eastAsia="Arial Unicode MS" w:cs="Trebuchet MS"/>
          <w:b/>
          <w:bCs/>
          <w:kern w:val="1"/>
          <w:u w:val="single"/>
          <w:lang w:val="ro-RO"/>
        </w:rPr>
        <w:t>.1</w:t>
      </w:r>
      <w:r w:rsidR="003A7D8F" w:rsidRPr="006C4940">
        <w:rPr>
          <w:rFonts w:eastAsia="Arial Unicode MS" w:cs="Trebuchet MS"/>
          <w:b/>
          <w:bCs/>
          <w:kern w:val="1"/>
          <w:u w:val="single"/>
          <w:lang w:val="ro-RO"/>
        </w:rPr>
        <w:t xml:space="preserve"> - </w:t>
      </w:r>
      <w:r w:rsidR="000F2E2A" w:rsidRPr="006C4940">
        <w:rPr>
          <w:rFonts w:eastAsia="Arial Unicode MS" w:cs="Trebuchet MS"/>
          <w:b/>
          <w:bCs/>
          <w:kern w:val="1"/>
          <w:u w:val="single"/>
          <w:lang w:val="ro-RO"/>
        </w:rPr>
        <w:t>5.27 din prezentul caiet de sarcini</w:t>
      </w:r>
      <w:r w:rsidRPr="006C4940">
        <w:rPr>
          <w:rFonts w:eastAsia="Arial Unicode MS" w:cs="Trebuchet MS"/>
          <w:b/>
          <w:bCs/>
          <w:kern w:val="1"/>
          <w:u w:val="single"/>
          <w:lang w:val="ro-RO"/>
        </w:rPr>
        <w:t>)</w:t>
      </w:r>
      <w:r w:rsidR="000F2E2A" w:rsidRPr="006C4940">
        <w:rPr>
          <w:rFonts w:eastAsia="Arial Unicode MS" w:cs="Trebuchet MS"/>
          <w:b/>
          <w:bCs/>
          <w:kern w:val="1"/>
          <w:u w:val="single"/>
          <w:lang w:val="ro-RO"/>
        </w:rPr>
        <w:t>;</w:t>
      </w:r>
    </w:p>
    <w:p w14:paraId="42EBC9CB" w14:textId="602C5D76" w:rsidR="007F150C" w:rsidRPr="006C4940" w:rsidRDefault="005C4E15" w:rsidP="003A7D8F">
      <w:pPr>
        <w:pStyle w:val="ListParagraph"/>
        <w:numPr>
          <w:ilvl w:val="0"/>
          <w:numId w:val="11"/>
        </w:numPr>
        <w:spacing w:before="120"/>
        <w:ind w:left="284" w:right="-9" w:firstLine="0"/>
        <w:rPr>
          <w:rFonts w:eastAsia="Arial Unicode MS" w:cs="Trebuchet MS"/>
          <w:bCs/>
          <w:kern w:val="1"/>
          <w:lang w:val="ro-RO"/>
        </w:rPr>
      </w:pPr>
      <w:r w:rsidRPr="006C4940">
        <w:rPr>
          <w:rFonts w:eastAsia="Arial Unicode MS" w:cs="Trebuchet MS"/>
          <w:bCs/>
          <w:kern w:val="1"/>
          <w:lang w:val="ro-RO"/>
        </w:rPr>
        <w:t>Alte prevederi</w:t>
      </w:r>
      <w:r w:rsidR="007F150C" w:rsidRPr="006C4940">
        <w:rPr>
          <w:rFonts w:eastAsia="Arial Unicode MS" w:cs="Trebuchet MS"/>
          <w:bCs/>
          <w:kern w:val="1"/>
          <w:lang w:val="ro-RO"/>
        </w:rPr>
        <w:t>/</w:t>
      </w:r>
      <w:r w:rsidR="009048A4" w:rsidRPr="006C4940">
        <w:rPr>
          <w:rFonts w:eastAsia="Arial Unicode MS" w:cs="Trebuchet MS"/>
          <w:bCs/>
          <w:kern w:val="1"/>
          <w:lang w:val="ro-RO"/>
        </w:rPr>
        <w:t>facilități</w:t>
      </w:r>
      <w:r w:rsidRPr="006C4940">
        <w:rPr>
          <w:rFonts w:eastAsia="Arial Unicode MS" w:cs="Trebuchet MS"/>
          <w:bCs/>
          <w:kern w:val="1"/>
          <w:lang w:val="ro-RO"/>
        </w:rPr>
        <w:t xml:space="preserve"> oferite (dacă este cazul)</w:t>
      </w:r>
      <w:r w:rsidR="007F150C" w:rsidRPr="006C4940">
        <w:rPr>
          <w:rFonts w:eastAsia="Arial Unicode MS" w:cs="Trebuchet MS"/>
          <w:bCs/>
          <w:kern w:val="1"/>
          <w:lang w:val="ro-RO"/>
        </w:rPr>
        <w:t>.</w:t>
      </w:r>
    </w:p>
    <w:p w14:paraId="6AA94F3A" w14:textId="176A7601" w:rsidR="007F150C" w:rsidRDefault="007F150C" w:rsidP="00F444DD">
      <w:pPr>
        <w:spacing w:before="120" w:line="276" w:lineRule="auto"/>
        <w:ind w:right="-9"/>
        <w:rPr>
          <w:rFonts w:eastAsia="Arial Unicode MS" w:cs="Trebuchet MS"/>
          <w:bCs/>
          <w:kern w:val="1"/>
          <w:lang w:val="ro-RO"/>
        </w:rPr>
      </w:pPr>
      <w:r w:rsidRPr="006C4940">
        <w:rPr>
          <w:rFonts w:eastAsia="Arial Unicode MS" w:cs="Trebuchet MS"/>
          <w:bCs/>
          <w:kern w:val="1"/>
          <w:lang w:val="ro-RO"/>
        </w:rPr>
        <w:t>Anexat propunerii tehnice, se</w:t>
      </w:r>
      <w:r w:rsidR="006716FF" w:rsidRPr="006C4940">
        <w:rPr>
          <w:rFonts w:eastAsia="Arial Unicode MS" w:cs="Trebuchet MS"/>
          <w:bCs/>
          <w:kern w:val="1"/>
          <w:lang w:val="ro-RO"/>
        </w:rPr>
        <w:t xml:space="preserve"> pot</w:t>
      </w:r>
      <w:r w:rsidR="00DE7150" w:rsidRPr="006C4940">
        <w:rPr>
          <w:rFonts w:eastAsia="Arial Unicode MS" w:cs="Trebuchet MS"/>
          <w:bCs/>
          <w:kern w:val="1"/>
          <w:lang w:val="ro-RO"/>
        </w:rPr>
        <w:t xml:space="preserve"> </w:t>
      </w:r>
      <w:r w:rsidRPr="006C4940">
        <w:rPr>
          <w:rFonts w:eastAsia="Arial Unicode MS" w:cs="Trebuchet MS"/>
          <w:bCs/>
          <w:kern w:val="1"/>
          <w:lang w:val="ro-RO"/>
        </w:rPr>
        <w:t>prezenta</w:t>
      </w:r>
      <w:r w:rsidR="005C4E15" w:rsidRPr="006C4940">
        <w:rPr>
          <w:rFonts w:eastAsia="Arial Unicode MS" w:cs="Trebuchet MS"/>
          <w:bCs/>
          <w:kern w:val="1"/>
          <w:lang w:val="ro-RO"/>
        </w:rPr>
        <w:t xml:space="preserve"> </w:t>
      </w:r>
      <w:r w:rsidRPr="006C4940">
        <w:rPr>
          <w:rFonts w:eastAsia="Arial Unicode MS" w:cs="Trebuchet MS"/>
          <w:bCs/>
          <w:kern w:val="1"/>
          <w:lang w:val="ro-RO"/>
        </w:rPr>
        <w:t xml:space="preserve">orice alte documente relevante pentru </w:t>
      </w:r>
      <w:r w:rsidR="009048A4" w:rsidRPr="006C4940">
        <w:rPr>
          <w:rFonts w:eastAsia="Arial Unicode MS" w:cs="Trebuchet MS"/>
          <w:bCs/>
          <w:kern w:val="1"/>
          <w:lang w:val="ro-RO"/>
        </w:rPr>
        <w:t>susținerea</w:t>
      </w:r>
      <w:r w:rsidRPr="006C4940">
        <w:rPr>
          <w:rFonts w:eastAsia="Arial Unicode MS" w:cs="Trebuchet MS"/>
          <w:bCs/>
          <w:kern w:val="1"/>
          <w:lang w:val="ro-RO"/>
        </w:rPr>
        <w:t xml:space="preserve"> celor prezentate în ofertă.</w:t>
      </w:r>
    </w:p>
    <w:p w14:paraId="59C87FDE" w14:textId="77777777" w:rsidR="007F150C" w:rsidRPr="006C4940" w:rsidRDefault="000F2E2A" w:rsidP="00F444DD">
      <w:pPr>
        <w:spacing w:before="120" w:line="276" w:lineRule="auto"/>
        <w:ind w:right="-9"/>
        <w:rPr>
          <w:rFonts w:eastAsia="Arial Unicode MS" w:cs="Trebuchet MS"/>
          <w:b/>
          <w:bCs/>
          <w:kern w:val="1"/>
          <w:u w:val="single"/>
          <w:lang w:val="ro-RO"/>
        </w:rPr>
      </w:pPr>
      <w:r w:rsidRPr="006C4940">
        <w:rPr>
          <w:rFonts w:eastAsia="Arial Unicode MS" w:cs="Trebuchet MS"/>
          <w:b/>
          <w:bCs/>
          <w:kern w:val="1"/>
          <w:u w:val="single"/>
          <w:lang w:val="ro-RO"/>
        </w:rPr>
        <w:t>9</w:t>
      </w:r>
      <w:r w:rsidR="00CD5149" w:rsidRPr="006C4940">
        <w:rPr>
          <w:rFonts w:eastAsia="Arial Unicode MS" w:cs="Trebuchet MS"/>
          <w:b/>
          <w:bCs/>
          <w:kern w:val="1"/>
          <w:u w:val="single"/>
          <w:lang w:val="ro-RO"/>
        </w:rPr>
        <w:t xml:space="preserve">.2 </w:t>
      </w:r>
      <w:r w:rsidR="007F150C" w:rsidRPr="006C4940">
        <w:rPr>
          <w:rFonts w:eastAsia="Arial Unicode MS" w:cs="Trebuchet MS"/>
          <w:b/>
          <w:bCs/>
          <w:kern w:val="1"/>
          <w:u w:val="single"/>
          <w:lang w:val="ro-RO"/>
        </w:rPr>
        <w:t>Prezentare</w:t>
      </w:r>
      <w:r w:rsidRPr="006C4940">
        <w:rPr>
          <w:rFonts w:eastAsia="Arial Unicode MS" w:cs="Trebuchet MS"/>
          <w:b/>
          <w:bCs/>
          <w:kern w:val="1"/>
          <w:u w:val="single"/>
          <w:lang w:val="ro-RO"/>
        </w:rPr>
        <w:t>a propunerii financiare</w:t>
      </w:r>
    </w:p>
    <w:p w14:paraId="7BDE4D2C" w14:textId="77777777" w:rsidR="005C4E15" w:rsidRPr="006C4940" w:rsidRDefault="007F150C" w:rsidP="00F444DD">
      <w:pPr>
        <w:spacing w:before="120" w:line="276" w:lineRule="auto"/>
        <w:ind w:right="-9"/>
        <w:rPr>
          <w:rFonts w:eastAsia="Arial Unicode MS" w:cs="Trebuchet MS"/>
          <w:bCs/>
          <w:kern w:val="1"/>
          <w:lang w:val="ro-RO"/>
        </w:rPr>
      </w:pPr>
      <w:proofErr w:type="spellStart"/>
      <w:r w:rsidRPr="006C4940">
        <w:rPr>
          <w:rFonts w:eastAsia="Arial Unicode MS" w:cs="Trebuchet MS"/>
          <w:bCs/>
          <w:kern w:val="1"/>
          <w:lang w:val="ro-RO"/>
        </w:rPr>
        <w:t>Preţul</w:t>
      </w:r>
      <w:proofErr w:type="spellEnd"/>
      <w:r w:rsidRPr="006C4940">
        <w:rPr>
          <w:rFonts w:eastAsia="Arial Unicode MS" w:cs="Trebuchet MS"/>
          <w:bCs/>
          <w:kern w:val="1"/>
          <w:lang w:val="ro-RO"/>
        </w:rPr>
        <w:t xml:space="preserve"> of</w:t>
      </w:r>
      <w:r w:rsidR="005C4E15" w:rsidRPr="006C4940">
        <w:rPr>
          <w:rFonts w:eastAsia="Arial Unicode MS" w:cs="Trebuchet MS"/>
          <w:bCs/>
          <w:kern w:val="1"/>
          <w:lang w:val="ro-RO"/>
        </w:rPr>
        <w:t>ertei</w:t>
      </w:r>
      <w:r w:rsidR="000F2E2A" w:rsidRPr="006C4940">
        <w:rPr>
          <w:rFonts w:eastAsia="Arial Unicode MS" w:cs="Trebuchet MS"/>
          <w:bCs/>
          <w:kern w:val="1"/>
          <w:lang w:val="ro-RO"/>
        </w:rPr>
        <w:t xml:space="preserve"> reprezintă</w:t>
      </w:r>
      <w:r w:rsidR="005C4E15" w:rsidRPr="006C4940">
        <w:rPr>
          <w:rFonts w:eastAsia="Arial Unicode MS" w:cs="Trebuchet MS"/>
          <w:bCs/>
          <w:kern w:val="1"/>
          <w:lang w:val="ro-RO"/>
        </w:rPr>
        <w:t xml:space="preserve"> </w:t>
      </w:r>
      <w:r w:rsidR="000F2E2A" w:rsidRPr="006C4940">
        <w:rPr>
          <w:rFonts w:eastAsia="Arial Unicode MS" w:cs="Trebuchet MS"/>
          <w:bCs/>
          <w:kern w:val="1"/>
          <w:lang w:val="ro-RO"/>
        </w:rPr>
        <w:t xml:space="preserve">chiria </w:t>
      </w:r>
      <w:r w:rsidRPr="006C4940">
        <w:rPr>
          <w:rFonts w:eastAsia="Arial Unicode MS" w:cs="Trebuchet MS"/>
          <w:bCs/>
          <w:kern w:val="1"/>
          <w:lang w:val="ro-RO"/>
        </w:rPr>
        <w:t>lunar</w:t>
      </w:r>
      <w:r w:rsidR="000F2E2A" w:rsidRPr="006C4940">
        <w:rPr>
          <w:rFonts w:eastAsia="Arial Unicode MS" w:cs="Trebuchet MS"/>
          <w:bCs/>
          <w:kern w:val="1"/>
          <w:lang w:val="ro-RO"/>
        </w:rPr>
        <w:t xml:space="preserve">ă și va fi </w:t>
      </w:r>
      <w:r w:rsidRPr="006C4940">
        <w:rPr>
          <w:rFonts w:eastAsia="Arial Unicode MS" w:cs="Trebuchet MS"/>
          <w:bCs/>
          <w:kern w:val="1"/>
          <w:lang w:val="ro-RO"/>
        </w:rPr>
        <w:t xml:space="preserve">exprimat în </w:t>
      </w:r>
      <w:r w:rsidR="00AD56C1" w:rsidRPr="006C4940">
        <w:rPr>
          <w:rFonts w:eastAsia="Arial Unicode MS" w:cs="Trebuchet MS"/>
          <w:bCs/>
          <w:kern w:val="1"/>
          <w:lang w:val="ro-RO"/>
        </w:rPr>
        <w:t>Lei</w:t>
      </w:r>
      <w:r w:rsidRPr="006C4940">
        <w:rPr>
          <w:rFonts w:eastAsia="Arial Unicode MS" w:cs="Trebuchet MS"/>
          <w:bCs/>
          <w:kern w:val="1"/>
          <w:lang w:val="ro-RO"/>
        </w:rPr>
        <w:t xml:space="preserve">, </w:t>
      </w:r>
      <w:r w:rsidR="005C4E15" w:rsidRPr="006C4940">
        <w:rPr>
          <w:rFonts w:eastAsia="Arial Unicode MS" w:cs="Trebuchet MS"/>
          <w:bCs/>
          <w:kern w:val="1"/>
          <w:lang w:val="ro-RO"/>
        </w:rPr>
        <w:t>fără</w:t>
      </w:r>
      <w:r w:rsidRPr="006C4940">
        <w:rPr>
          <w:rFonts w:eastAsia="Arial Unicode MS" w:cs="Trebuchet MS"/>
          <w:bCs/>
          <w:kern w:val="1"/>
          <w:lang w:val="ro-RO"/>
        </w:rPr>
        <w:t xml:space="preserve"> TVA</w:t>
      </w:r>
      <w:r w:rsidR="005C4E15" w:rsidRPr="006C4940">
        <w:rPr>
          <w:rFonts w:eastAsia="Arial Unicode MS" w:cs="Trebuchet MS"/>
          <w:bCs/>
          <w:kern w:val="1"/>
          <w:lang w:val="ro-RO"/>
        </w:rPr>
        <w:t>, respectiv cu TVA dacă este cazul.</w:t>
      </w:r>
    </w:p>
    <w:p w14:paraId="1A4395E9" w14:textId="00D6B232" w:rsidR="008D0605" w:rsidRPr="006C4940" w:rsidRDefault="008D0605" w:rsidP="008D0605">
      <w:pPr>
        <w:spacing w:before="120" w:line="276" w:lineRule="auto"/>
        <w:ind w:right="-9"/>
        <w:rPr>
          <w:rFonts w:eastAsia="Arial Unicode MS" w:cs="Trebuchet MS"/>
          <w:b/>
          <w:bCs/>
          <w:kern w:val="1"/>
          <w:lang w:val="ro-RO"/>
        </w:rPr>
      </w:pPr>
      <w:r w:rsidRPr="006C4940">
        <w:rPr>
          <w:rFonts w:eastAsia="Arial Unicode MS" w:cs="Trebuchet MS"/>
          <w:b/>
          <w:bCs/>
          <w:kern w:val="1"/>
          <w:lang w:val="ro-RO"/>
        </w:rPr>
        <w:t xml:space="preserve">Chiria lunară trebuie să includă </w:t>
      </w:r>
      <w:r w:rsidRPr="006C4940">
        <w:rPr>
          <w:rFonts w:eastAsia="Arial Unicode MS" w:cs="Trebuchet MS"/>
          <w:b/>
          <w:bCs/>
          <w:kern w:val="1"/>
          <w:u w:val="single"/>
          <w:lang w:val="ro-RO"/>
        </w:rPr>
        <w:t>toate</w:t>
      </w:r>
      <w:r w:rsidRPr="006C4940">
        <w:rPr>
          <w:rFonts w:eastAsia="Arial Unicode MS" w:cs="Trebuchet MS"/>
          <w:b/>
          <w:bCs/>
          <w:kern w:val="1"/>
          <w:lang w:val="ro-RO"/>
        </w:rPr>
        <w:t xml:space="preserve"> costurile, precum cele privind paza imobilului/incintei, funcționarea tuturor sistemelor (de ex. sistem alarmă,</w:t>
      </w:r>
      <w:r w:rsidR="00B11C46">
        <w:rPr>
          <w:rFonts w:eastAsia="Arial Unicode MS" w:cs="Trebuchet MS"/>
          <w:b/>
          <w:bCs/>
          <w:kern w:val="1"/>
          <w:lang w:val="ro-RO"/>
        </w:rPr>
        <w:t xml:space="preserve"> sistem supraveghere video,</w:t>
      </w:r>
      <w:r w:rsidRPr="006C4940">
        <w:rPr>
          <w:rFonts w:eastAsia="Arial Unicode MS" w:cs="Trebuchet MS"/>
          <w:b/>
          <w:bCs/>
          <w:kern w:val="1"/>
          <w:lang w:val="ro-RO"/>
        </w:rPr>
        <w:t xml:space="preserve"> sistem antiefracție, sistem </w:t>
      </w:r>
      <w:proofErr w:type="spellStart"/>
      <w:r w:rsidRPr="006C4940">
        <w:rPr>
          <w:rFonts w:eastAsia="Arial Unicode MS" w:cs="Trebuchet MS"/>
          <w:b/>
          <w:bCs/>
          <w:kern w:val="1"/>
          <w:lang w:val="ro-RO"/>
        </w:rPr>
        <w:t>antiincendiu</w:t>
      </w:r>
      <w:proofErr w:type="spellEnd"/>
      <w:r w:rsidRPr="006C4940">
        <w:rPr>
          <w:rFonts w:eastAsia="Arial Unicode MS" w:cs="Trebuchet MS"/>
          <w:b/>
          <w:bCs/>
          <w:kern w:val="1"/>
          <w:lang w:val="ro-RO"/>
        </w:rPr>
        <w:t>), mentenanța, orice reparații (inclusiv cele curente sau locative), eventuale reînnoiri ale autorizațiilor etc.</w:t>
      </w:r>
    </w:p>
    <w:p w14:paraId="2DDAC81D" w14:textId="58287AF3" w:rsidR="00F67F12" w:rsidRPr="006C4940" w:rsidRDefault="00F26B3C" w:rsidP="00F444DD">
      <w:pPr>
        <w:spacing w:before="120" w:line="276" w:lineRule="auto"/>
        <w:ind w:right="-9"/>
        <w:rPr>
          <w:rFonts w:eastAsia="Arial Unicode MS" w:cs="Trebuchet MS"/>
          <w:bCs/>
          <w:kern w:val="1"/>
          <w:lang w:val="ro-RO"/>
        </w:rPr>
      </w:pPr>
      <w:r w:rsidRPr="006C4940">
        <w:rPr>
          <w:rFonts w:eastAsia="Arial Unicode MS" w:cs="Trebuchet MS"/>
          <w:bCs/>
          <w:kern w:val="1"/>
          <w:lang w:val="ro-RO"/>
        </w:rPr>
        <w:t>C</w:t>
      </w:r>
      <w:r w:rsidR="0047557B" w:rsidRPr="006C4940">
        <w:rPr>
          <w:rFonts w:eastAsia="Arial Unicode MS" w:cs="Trebuchet MS"/>
          <w:bCs/>
          <w:kern w:val="1"/>
          <w:lang w:val="ro-RO"/>
        </w:rPr>
        <w:t>osturile</w:t>
      </w:r>
      <w:r w:rsidRPr="006C4940">
        <w:rPr>
          <w:rFonts w:eastAsia="Arial Unicode MS" w:cs="Trebuchet MS"/>
          <w:bCs/>
          <w:kern w:val="1"/>
          <w:lang w:val="ro-RO"/>
        </w:rPr>
        <w:t xml:space="preserve"> lunare privind serviciile de salubrizare, colectare selectivă a deșeurilor și de </w:t>
      </w:r>
      <w:r w:rsidR="009048A4" w:rsidRPr="006C4940">
        <w:rPr>
          <w:rFonts w:eastAsia="Arial Unicode MS" w:cs="Trebuchet MS"/>
          <w:bCs/>
          <w:kern w:val="1"/>
          <w:lang w:val="ro-RO"/>
        </w:rPr>
        <w:t>utilități</w:t>
      </w:r>
      <w:r w:rsidRPr="006C4940">
        <w:rPr>
          <w:rFonts w:eastAsia="Arial Unicode MS" w:cs="Trebuchet MS"/>
          <w:bCs/>
          <w:kern w:val="1"/>
          <w:lang w:val="ro-RO"/>
        </w:rPr>
        <w:t xml:space="preserve">: apă, energie electrică, încălzire, se vor achita de către Autoritatea Contractantă separat, lunar în </w:t>
      </w:r>
      <w:r w:rsidR="009048A4" w:rsidRPr="006C4940">
        <w:rPr>
          <w:rFonts w:eastAsia="Arial Unicode MS" w:cs="Trebuchet MS"/>
          <w:bCs/>
          <w:kern w:val="1"/>
          <w:lang w:val="ro-RO"/>
        </w:rPr>
        <w:t>funcție</w:t>
      </w:r>
      <w:r w:rsidRPr="006C4940">
        <w:rPr>
          <w:rFonts w:eastAsia="Arial Unicode MS" w:cs="Trebuchet MS"/>
          <w:bCs/>
          <w:kern w:val="1"/>
          <w:lang w:val="ro-RO"/>
        </w:rPr>
        <w:t xml:space="preserve"> de consum</w:t>
      </w:r>
      <w:r w:rsidR="00F67F12" w:rsidRPr="006C4940">
        <w:rPr>
          <w:rFonts w:eastAsia="Arial Unicode MS" w:cs="Trebuchet MS"/>
          <w:bCs/>
          <w:kern w:val="1"/>
          <w:lang w:val="ro-RO"/>
        </w:rPr>
        <w:t xml:space="preserve"> (contorizat sau cu delimitarea costurilor în cazul altor locatari în respectivul imobil).</w:t>
      </w:r>
    </w:p>
    <w:p w14:paraId="3D3BCA6A" w14:textId="3FF6BF89" w:rsidR="007F150C" w:rsidRPr="006C4940" w:rsidRDefault="00EB1114" w:rsidP="00F444DD">
      <w:pPr>
        <w:spacing w:before="120" w:line="276" w:lineRule="auto"/>
        <w:ind w:right="-9"/>
        <w:rPr>
          <w:rFonts w:eastAsia="Arial Unicode MS" w:cs="Trebuchet MS"/>
          <w:bCs/>
          <w:kern w:val="1"/>
          <w:lang w:val="ro-RO"/>
        </w:rPr>
      </w:pPr>
      <w:r w:rsidRPr="006C4940">
        <w:rPr>
          <w:rFonts w:eastAsia="Arial Unicode MS" w:cs="Trebuchet MS"/>
          <w:b/>
          <w:bCs/>
          <w:kern w:val="1"/>
          <w:lang w:val="ro-RO"/>
        </w:rPr>
        <w:t>Agenția Națională de Administrare a Bunurilor Indisponibilizate</w:t>
      </w:r>
      <w:r w:rsidRPr="006C4940">
        <w:rPr>
          <w:rFonts w:eastAsia="Arial Unicode MS" w:cs="Trebuchet MS"/>
          <w:bCs/>
          <w:kern w:val="1"/>
          <w:lang w:val="ro-RO"/>
        </w:rPr>
        <w:t xml:space="preserve">, </w:t>
      </w:r>
      <w:r w:rsidR="007F150C" w:rsidRPr="006C4940">
        <w:rPr>
          <w:rFonts w:eastAsia="Arial Unicode MS" w:cs="Trebuchet MS"/>
          <w:bCs/>
          <w:kern w:val="1"/>
          <w:lang w:val="ro-RO"/>
        </w:rPr>
        <w:t xml:space="preserve">în calitate de </w:t>
      </w:r>
      <w:r w:rsidR="009048A4" w:rsidRPr="006C4940">
        <w:rPr>
          <w:rFonts w:eastAsia="Arial Unicode MS" w:cs="Trebuchet MS"/>
          <w:bCs/>
          <w:kern w:val="1"/>
          <w:lang w:val="ro-RO"/>
        </w:rPr>
        <w:t>instituție</w:t>
      </w:r>
      <w:r w:rsidR="007F150C" w:rsidRPr="006C4940">
        <w:rPr>
          <w:rFonts w:eastAsia="Arial Unicode MS" w:cs="Trebuchet MS"/>
          <w:bCs/>
          <w:kern w:val="1"/>
          <w:lang w:val="ro-RO"/>
        </w:rPr>
        <w:t xml:space="preserve"> publică</w:t>
      </w:r>
      <w:r w:rsidRPr="006C4940">
        <w:rPr>
          <w:rFonts w:eastAsia="Arial Unicode MS" w:cs="Trebuchet MS"/>
          <w:bCs/>
          <w:kern w:val="1"/>
          <w:lang w:val="ro-RO"/>
        </w:rPr>
        <w:t>,</w:t>
      </w:r>
      <w:r w:rsidR="007F150C" w:rsidRPr="006C4940">
        <w:rPr>
          <w:rFonts w:eastAsia="Arial Unicode MS" w:cs="Trebuchet MS"/>
          <w:bCs/>
          <w:kern w:val="1"/>
          <w:lang w:val="ro-RO"/>
        </w:rPr>
        <w:t xml:space="preserve"> </w:t>
      </w:r>
      <w:r w:rsidR="007F150C" w:rsidRPr="006C4940">
        <w:rPr>
          <w:rFonts w:eastAsia="Arial Unicode MS" w:cs="Trebuchet MS"/>
          <w:b/>
          <w:bCs/>
          <w:kern w:val="1"/>
          <w:lang w:val="ro-RO"/>
        </w:rPr>
        <w:t xml:space="preserve">NU PLĂTEŞTE COMISION </w:t>
      </w:r>
      <w:r w:rsidRPr="006C4940">
        <w:rPr>
          <w:rFonts w:eastAsia="Arial Unicode MS" w:cs="Trebuchet MS"/>
          <w:b/>
          <w:bCs/>
          <w:kern w:val="1"/>
          <w:lang w:val="ro-RO"/>
        </w:rPr>
        <w:t>(imobiliar sau orice alt tip de comision/taxă)</w:t>
      </w:r>
      <w:r w:rsidR="007F150C" w:rsidRPr="006C4940">
        <w:rPr>
          <w:rFonts w:eastAsia="Arial Unicode MS" w:cs="Trebuchet MS"/>
          <w:bCs/>
          <w:kern w:val="1"/>
          <w:lang w:val="ro-RO"/>
        </w:rPr>
        <w:t xml:space="preserve"> unei eventuale </w:t>
      </w:r>
      <w:r w:rsidR="009048A4" w:rsidRPr="006C4940">
        <w:rPr>
          <w:rFonts w:eastAsia="Arial Unicode MS" w:cs="Trebuchet MS"/>
          <w:bCs/>
          <w:kern w:val="1"/>
          <w:lang w:val="ro-RO"/>
        </w:rPr>
        <w:t>agenții</w:t>
      </w:r>
      <w:r w:rsidR="007F150C" w:rsidRPr="006C4940">
        <w:rPr>
          <w:rFonts w:eastAsia="Arial Unicode MS" w:cs="Trebuchet MS"/>
          <w:bCs/>
          <w:kern w:val="1"/>
          <w:lang w:val="ro-RO"/>
        </w:rPr>
        <w:t xml:space="preserve"> imobiliare, care se va prezenta cu ofertă.</w:t>
      </w:r>
    </w:p>
    <w:p w14:paraId="39D12218" w14:textId="77777777" w:rsidR="007F150C" w:rsidRDefault="00EB1114" w:rsidP="00F444DD">
      <w:pPr>
        <w:spacing w:before="120" w:line="276" w:lineRule="auto"/>
        <w:ind w:right="-9"/>
        <w:rPr>
          <w:rFonts w:eastAsia="Arial Unicode MS" w:cs="Trebuchet MS"/>
          <w:b/>
          <w:bCs/>
          <w:kern w:val="1"/>
          <w:lang w:val="ro-RO"/>
        </w:rPr>
      </w:pPr>
      <w:proofErr w:type="spellStart"/>
      <w:r w:rsidRPr="006C4940">
        <w:rPr>
          <w:rFonts w:eastAsia="Arial Unicode MS" w:cs="Trebuchet MS"/>
          <w:b/>
          <w:bCs/>
          <w:kern w:val="1"/>
          <w:lang w:val="ro-RO"/>
        </w:rPr>
        <w:t>O</w:t>
      </w:r>
      <w:r w:rsidR="007F150C" w:rsidRPr="006C4940">
        <w:rPr>
          <w:rFonts w:eastAsia="Arial Unicode MS" w:cs="Trebuchet MS"/>
          <w:b/>
          <w:bCs/>
          <w:kern w:val="1"/>
          <w:lang w:val="ro-RO"/>
        </w:rPr>
        <w:t>fertanţii</w:t>
      </w:r>
      <w:proofErr w:type="spellEnd"/>
      <w:r w:rsidR="007F150C" w:rsidRPr="006C4940">
        <w:rPr>
          <w:rFonts w:eastAsia="Arial Unicode MS" w:cs="Trebuchet MS"/>
          <w:b/>
          <w:bCs/>
          <w:kern w:val="1"/>
          <w:lang w:val="ro-RO"/>
        </w:rPr>
        <w:t xml:space="preserve"> nu trebuie să </w:t>
      </w:r>
      <w:proofErr w:type="spellStart"/>
      <w:r w:rsidR="007F150C" w:rsidRPr="006C4940">
        <w:rPr>
          <w:rFonts w:eastAsia="Arial Unicode MS" w:cs="Trebuchet MS"/>
          <w:b/>
          <w:bCs/>
          <w:kern w:val="1"/>
          <w:lang w:val="ro-RO"/>
        </w:rPr>
        <w:t>îşi</w:t>
      </w:r>
      <w:proofErr w:type="spellEnd"/>
      <w:r w:rsidR="007F150C" w:rsidRPr="006C4940">
        <w:rPr>
          <w:rFonts w:eastAsia="Arial Unicode MS" w:cs="Trebuchet MS"/>
          <w:b/>
          <w:bCs/>
          <w:kern w:val="1"/>
          <w:lang w:val="ro-RO"/>
        </w:rPr>
        <w:t xml:space="preserve"> cuprindă sau să </w:t>
      </w:r>
      <w:proofErr w:type="spellStart"/>
      <w:r w:rsidR="007F150C" w:rsidRPr="006C4940">
        <w:rPr>
          <w:rFonts w:eastAsia="Arial Unicode MS" w:cs="Trebuchet MS"/>
          <w:b/>
          <w:bCs/>
          <w:kern w:val="1"/>
          <w:lang w:val="ro-RO"/>
        </w:rPr>
        <w:t>îşi</w:t>
      </w:r>
      <w:proofErr w:type="spellEnd"/>
      <w:r w:rsidR="007F150C" w:rsidRPr="006C4940">
        <w:rPr>
          <w:rFonts w:eastAsia="Arial Unicode MS" w:cs="Trebuchet MS"/>
          <w:b/>
          <w:bCs/>
          <w:kern w:val="1"/>
          <w:lang w:val="ro-RO"/>
        </w:rPr>
        <w:t xml:space="preserve"> </w:t>
      </w:r>
      <w:proofErr w:type="spellStart"/>
      <w:r w:rsidR="007F150C" w:rsidRPr="006C4940">
        <w:rPr>
          <w:rFonts w:eastAsia="Arial Unicode MS" w:cs="Trebuchet MS"/>
          <w:b/>
          <w:bCs/>
          <w:kern w:val="1"/>
          <w:lang w:val="ro-RO"/>
        </w:rPr>
        <w:t>evidenţieze</w:t>
      </w:r>
      <w:proofErr w:type="spellEnd"/>
      <w:r w:rsidR="007F150C" w:rsidRPr="006C4940">
        <w:rPr>
          <w:rFonts w:eastAsia="Arial Unicode MS" w:cs="Trebuchet MS"/>
          <w:b/>
          <w:bCs/>
          <w:kern w:val="1"/>
          <w:lang w:val="ro-RO"/>
        </w:rPr>
        <w:t xml:space="preserve"> în cadrul propunerii lor financiare costurile aferente unui eventual comision plătit către o </w:t>
      </w:r>
      <w:proofErr w:type="spellStart"/>
      <w:r w:rsidR="007F150C" w:rsidRPr="006C4940">
        <w:rPr>
          <w:rFonts w:eastAsia="Arial Unicode MS" w:cs="Trebuchet MS"/>
          <w:b/>
          <w:bCs/>
          <w:kern w:val="1"/>
          <w:lang w:val="ro-RO"/>
        </w:rPr>
        <w:t>agenţie</w:t>
      </w:r>
      <w:proofErr w:type="spellEnd"/>
      <w:r w:rsidR="007F150C" w:rsidRPr="006C4940">
        <w:rPr>
          <w:rFonts w:eastAsia="Arial Unicode MS" w:cs="Trebuchet MS"/>
          <w:b/>
          <w:bCs/>
          <w:kern w:val="1"/>
          <w:lang w:val="ro-RO"/>
        </w:rPr>
        <w:t xml:space="preserve"> imobiliară pentru publicitate/reprezentare/intermediere</w:t>
      </w:r>
      <w:r w:rsidR="008D0605" w:rsidRPr="006C4940">
        <w:rPr>
          <w:rFonts w:eastAsia="Arial Unicode MS" w:cs="Trebuchet MS"/>
          <w:b/>
          <w:bCs/>
          <w:kern w:val="1"/>
          <w:lang w:val="ro-RO"/>
        </w:rPr>
        <w:t xml:space="preserve"> etc</w:t>
      </w:r>
      <w:r w:rsidR="007F150C" w:rsidRPr="006C4940">
        <w:rPr>
          <w:rFonts w:eastAsia="Arial Unicode MS" w:cs="Trebuchet MS"/>
          <w:b/>
          <w:bCs/>
          <w:kern w:val="1"/>
          <w:lang w:val="ro-RO"/>
        </w:rPr>
        <w:t>.</w:t>
      </w:r>
    </w:p>
    <w:p w14:paraId="0994C44A" w14:textId="1464E5BF" w:rsidR="007F150C" w:rsidRDefault="00EB1114" w:rsidP="00F444DD">
      <w:pPr>
        <w:spacing w:before="120" w:line="276" w:lineRule="auto"/>
        <w:ind w:right="-9"/>
        <w:rPr>
          <w:rFonts w:eastAsia="Arial Unicode MS" w:cs="Trebuchet MS"/>
          <w:bCs/>
          <w:kern w:val="1"/>
          <w:lang w:val="ro-RO"/>
        </w:rPr>
      </w:pPr>
      <w:r w:rsidRPr="006C4940">
        <w:rPr>
          <w:rFonts w:eastAsia="Arial Unicode MS" w:cs="Trebuchet MS"/>
          <w:bCs/>
          <w:kern w:val="1"/>
          <w:lang w:val="ro-RO"/>
        </w:rPr>
        <w:t>Orice</w:t>
      </w:r>
      <w:r w:rsidR="007F150C" w:rsidRPr="006C4940">
        <w:rPr>
          <w:rFonts w:eastAsia="Arial Unicode MS" w:cs="Trebuchet MS"/>
          <w:bCs/>
          <w:kern w:val="1"/>
          <w:lang w:val="ro-RO"/>
        </w:rPr>
        <w:t xml:space="preserve"> </w:t>
      </w:r>
      <w:r w:rsidRPr="006C4940">
        <w:rPr>
          <w:rFonts w:eastAsia="Arial Unicode MS" w:cs="Trebuchet MS"/>
          <w:bCs/>
          <w:kern w:val="1"/>
          <w:lang w:val="ro-RO"/>
        </w:rPr>
        <w:t xml:space="preserve">chestiuni referitoare la </w:t>
      </w:r>
      <w:r w:rsidR="007F150C" w:rsidRPr="006C4940">
        <w:rPr>
          <w:rFonts w:eastAsia="Arial Unicode MS" w:cs="Trebuchet MS"/>
          <w:bCs/>
          <w:kern w:val="1"/>
          <w:lang w:val="ro-RO"/>
        </w:rPr>
        <w:t>comisio</w:t>
      </w:r>
      <w:r w:rsidRPr="006C4940">
        <w:rPr>
          <w:rFonts w:eastAsia="Arial Unicode MS" w:cs="Trebuchet MS"/>
          <w:bCs/>
          <w:kern w:val="1"/>
          <w:lang w:val="ro-RO"/>
        </w:rPr>
        <w:t>a</w:t>
      </w:r>
      <w:r w:rsidR="007F150C" w:rsidRPr="006C4940">
        <w:rPr>
          <w:rFonts w:eastAsia="Arial Unicode MS" w:cs="Trebuchet MS"/>
          <w:bCs/>
          <w:kern w:val="1"/>
          <w:lang w:val="ro-RO"/>
        </w:rPr>
        <w:t>n</w:t>
      </w:r>
      <w:r w:rsidRPr="006C4940">
        <w:rPr>
          <w:rFonts w:eastAsia="Arial Unicode MS" w:cs="Trebuchet MS"/>
          <w:bCs/>
          <w:kern w:val="1"/>
          <w:lang w:val="ro-RO"/>
        </w:rPr>
        <w:t>e/taxe, sunt s</w:t>
      </w:r>
      <w:r w:rsidR="007F150C" w:rsidRPr="006C4940">
        <w:rPr>
          <w:rFonts w:eastAsia="Arial Unicode MS" w:cs="Trebuchet MS"/>
          <w:bCs/>
          <w:kern w:val="1"/>
          <w:lang w:val="ro-RO"/>
        </w:rPr>
        <w:t xml:space="preserve">trict între ofertant </w:t>
      </w:r>
      <w:proofErr w:type="spellStart"/>
      <w:r w:rsidR="007F150C" w:rsidRPr="006C4940">
        <w:rPr>
          <w:rFonts w:eastAsia="Arial Unicode MS" w:cs="Trebuchet MS"/>
          <w:bCs/>
          <w:kern w:val="1"/>
          <w:lang w:val="ro-RO"/>
        </w:rPr>
        <w:t>şi</w:t>
      </w:r>
      <w:proofErr w:type="spellEnd"/>
      <w:r w:rsidR="007F150C" w:rsidRPr="006C4940">
        <w:rPr>
          <w:rFonts w:eastAsia="Arial Unicode MS" w:cs="Trebuchet MS"/>
          <w:bCs/>
          <w:kern w:val="1"/>
          <w:lang w:val="ro-RO"/>
        </w:rPr>
        <w:t xml:space="preserve"> </w:t>
      </w:r>
      <w:proofErr w:type="spellStart"/>
      <w:r w:rsidR="007F150C" w:rsidRPr="006C4940">
        <w:rPr>
          <w:rFonts w:eastAsia="Arial Unicode MS" w:cs="Trebuchet MS"/>
          <w:bCs/>
          <w:kern w:val="1"/>
          <w:lang w:val="ro-RO"/>
        </w:rPr>
        <w:t>agenţia</w:t>
      </w:r>
      <w:proofErr w:type="spellEnd"/>
      <w:r w:rsidR="007F150C" w:rsidRPr="006C4940">
        <w:rPr>
          <w:rFonts w:eastAsia="Arial Unicode MS" w:cs="Trebuchet MS"/>
          <w:bCs/>
          <w:kern w:val="1"/>
          <w:lang w:val="ro-RO"/>
        </w:rPr>
        <w:t xml:space="preserve"> imobiliară.</w:t>
      </w:r>
    </w:p>
    <w:p w14:paraId="7DCE8848" w14:textId="77777777" w:rsidR="00787FB5" w:rsidRPr="006C4940" w:rsidRDefault="00787FB5" w:rsidP="00F444DD">
      <w:pPr>
        <w:spacing w:before="120" w:line="276" w:lineRule="auto"/>
        <w:ind w:right="-9"/>
        <w:rPr>
          <w:rFonts w:eastAsia="Arial Unicode MS" w:cs="Trebuchet MS"/>
          <w:bCs/>
          <w:kern w:val="1"/>
          <w:lang w:val="ro-RO"/>
        </w:rPr>
      </w:pPr>
    </w:p>
    <w:p w14:paraId="7431D6A8" w14:textId="77777777" w:rsidR="007F150C" w:rsidRPr="006C4940" w:rsidRDefault="00CD5149" w:rsidP="00F444DD">
      <w:pPr>
        <w:spacing w:before="120" w:line="276" w:lineRule="auto"/>
        <w:ind w:right="-9"/>
        <w:rPr>
          <w:rFonts w:eastAsia="Arial Unicode MS" w:cs="Trebuchet MS"/>
          <w:b/>
          <w:bCs/>
          <w:kern w:val="1"/>
          <w:u w:val="single"/>
          <w:lang w:val="ro-RO"/>
        </w:rPr>
      </w:pPr>
      <w:r w:rsidRPr="006C4940">
        <w:rPr>
          <w:rFonts w:eastAsia="Arial Unicode MS" w:cs="Trebuchet MS"/>
          <w:b/>
          <w:bCs/>
          <w:kern w:val="1"/>
          <w:u w:val="single"/>
          <w:lang w:val="ro-RO"/>
        </w:rPr>
        <w:t>1</w:t>
      </w:r>
      <w:r w:rsidR="000F2E2A" w:rsidRPr="006C4940">
        <w:rPr>
          <w:rFonts w:eastAsia="Arial Unicode MS" w:cs="Trebuchet MS"/>
          <w:b/>
          <w:bCs/>
          <w:kern w:val="1"/>
          <w:u w:val="single"/>
          <w:lang w:val="ro-RO"/>
        </w:rPr>
        <w:t>0</w:t>
      </w:r>
      <w:r w:rsidRPr="006C4940">
        <w:rPr>
          <w:rFonts w:eastAsia="Arial Unicode MS" w:cs="Trebuchet MS"/>
          <w:b/>
          <w:bCs/>
          <w:kern w:val="1"/>
          <w:u w:val="single"/>
          <w:lang w:val="ro-RO"/>
        </w:rPr>
        <w:t xml:space="preserve">. </w:t>
      </w:r>
      <w:r w:rsidR="007F150C" w:rsidRPr="006C4940">
        <w:rPr>
          <w:rFonts w:eastAsia="Arial Unicode MS" w:cs="Trebuchet MS"/>
          <w:b/>
          <w:bCs/>
          <w:kern w:val="1"/>
          <w:u w:val="single"/>
          <w:lang w:val="ro-RO"/>
        </w:rPr>
        <w:t>PLĂTI</w:t>
      </w:r>
    </w:p>
    <w:p w14:paraId="3704E7DD" w14:textId="77777777" w:rsidR="007F150C" w:rsidRPr="006C4940" w:rsidRDefault="007F150C" w:rsidP="00F444DD">
      <w:pPr>
        <w:spacing w:before="120" w:line="276" w:lineRule="auto"/>
        <w:ind w:right="-9"/>
        <w:rPr>
          <w:rFonts w:eastAsia="Arial Unicode MS" w:cs="Trebuchet MS"/>
          <w:bCs/>
          <w:kern w:val="1"/>
          <w:lang w:val="ro-RO"/>
        </w:rPr>
      </w:pPr>
      <w:r w:rsidRPr="006C4940">
        <w:rPr>
          <w:rFonts w:eastAsia="Arial Unicode MS" w:cs="Trebuchet MS"/>
          <w:bCs/>
          <w:kern w:val="1"/>
          <w:lang w:val="ro-RO"/>
        </w:rPr>
        <w:lastRenderedPageBreak/>
        <w:t xml:space="preserve">De la semnarea contractului de către ultima parte </w:t>
      </w:r>
      <w:proofErr w:type="spellStart"/>
      <w:r w:rsidRPr="006C4940">
        <w:rPr>
          <w:rFonts w:eastAsia="Arial Unicode MS" w:cs="Trebuchet MS"/>
          <w:bCs/>
          <w:kern w:val="1"/>
          <w:lang w:val="ro-RO"/>
        </w:rPr>
        <w:t>şi</w:t>
      </w:r>
      <w:proofErr w:type="spellEnd"/>
      <w:r w:rsidRPr="006C4940">
        <w:rPr>
          <w:rFonts w:eastAsia="Arial Unicode MS" w:cs="Trebuchet MS"/>
          <w:bCs/>
          <w:kern w:val="1"/>
          <w:lang w:val="ro-RO"/>
        </w:rPr>
        <w:t xml:space="preserve"> până la predarea în </w:t>
      </w:r>
      <w:proofErr w:type="spellStart"/>
      <w:r w:rsidRPr="006C4940">
        <w:rPr>
          <w:rFonts w:eastAsia="Arial Unicode MS" w:cs="Trebuchet MS"/>
          <w:bCs/>
          <w:kern w:val="1"/>
          <w:lang w:val="ro-RO"/>
        </w:rPr>
        <w:t>folosinţă</w:t>
      </w:r>
      <w:proofErr w:type="spellEnd"/>
      <w:r w:rsidRPr="006C4940">
        <w:rPr>
          <w:rFonts w:eastAsia="Arial Unicode MS" w:cs="Trebuchet MS"/>
          <w:bCs/>
          <w:kern w:val="1"/>
          <w:lang w:val="ro-RO"/>
        </w:rPr>
        <w:t xml:space="preserve"> efectivă a </w:t>
      </w:r>
      <w:r w:rsidR="00980752" w:rsidRPr="006C4940">
        <w:rPr>
          <w:rFonts w:eastAsia="Arial Unicode MS" w:cs="Trebuchet MS"/>
          <w:bCs/>
          <w:kern w:val="1"/>
          <w:lang w:val="ro-RO"/>
        </w:rPr>
        <w:t>imobilului</w:t>
      </w:r>
      <w:r w:rsidRPr="006C4940">
        <w:rPr>
          <w:rFonts w:eastAsia="Arial Unicode MS" w:cs="Trebuchet MS"/>
          <w:bCs/>
          <w:kern w:val="1"/>
          <w:lang w:val="ro-RO"/>
        </w:rPr>
        <w:t xml:space="preserve">, consemnată prin încheierea procesului-verbal de predare-primire, dar nu mai târziu de </w:t>
      </w:r>
      <w:r w:rsidR="00F67F12" w:rsidRPr="006C4940">
        <w:rPr>
          <w:rFonts w:eastAsia="Arial Unicode MS" w:cs="Trebuchet MS"/>
          <w:bCs/>
          <w:kern w:val="1"/>
          <w:lang w:val="ro-RO"/>
        </w:rPr>
        <w:t>15</w:t>
      </w:r>
      <w:r w:rsidRPr="006C4940">
        <w:rPr>
          <w:rFonts w:eastAsia="Arial Unicode MS" w:cs="Trebuchet MS"/>
          <w:bCs/>
          <w:kern w:val="1"/>
          <w:lang w:val="ro-RO"/>
        </w:rPr>
        <w:t xml:space="preserve"> de zile de la data semnării contractului, nu se va plăti chirie.</w:t>
      </w:r>
    </w:p>
    <w:p w14:paraId="523FD470" w14:textId="77777777" w:rsidR="007F150C" w:rsidRPr="006C4940" w:rsidRDefault="007F150C" w:rsidP="00F444DD">
      <w:pPr>
        <w:spacing w:before="120" w:line="276" w:lineRule="auto"/>
        <w:ind w:right="-9"/>
        <w:rPr>
          <w:rFonts w:eastAsia="Arial Unicode MS" w:cs="Trebuchet MS"/>
          <w:bCs/>
          <w:kern w:val="1"/>
          <w:lang w:val="ro-RO"/>
        </w:rPr>
      </w:pPr>
      <w:r w:rsidRPr="006C4940">
        <w:rPr>
          <w:rFonts w:eastAsia="Arial Unicode MS" w:cs="Trebuchet MS"/>
          <w:bCs/>
          <w:kern w:val="1"/>
          <w:lang w:val="ro-RO"/>
        </w:rPr>
        <w:t xml:space="preserve">Plata chiriei se va face lunar de către locatar către locator numai de la momentul predării în </w:t>
      </w:r>
      <w:proofErr w:type="spellStart"/>
      <w:r w:rsidRPr="006C4940">
        <w:rPr>
          <w:rFonts w:eastAsia="Arial Unicode MS" w:cs="Trebuchet MS"/>
          <w:bCs/>
          <w:kern w:val="1"/>
          <w:lang w:val="ro-RO"/>
        </w:rPr>
        <w:t>folosinţă</w:t>
      </w:r>
      <w:proofErr w:type="spellEnd"/>
      <w:r w:rsidRPr="006C4940">
        <w:rPr>
          <w:rFonts w:eastAsia="Arial Unicode MS" w:cs="Trebuchet MS"/>
          <w:bCs/>
          <w:kern w:val="1"/>
          <w:lang w:val="ro-RO"/>
        </w:rPr>
        <w:t xml:space="preserve"> efectivă a </w:t>
      </w:r>
      <w:proofErr w:type="spellStart"/>
      <w:r w:rsidRPr="006C4940">
        <w:rPr>
          <w:rFonts w:eastAsia="Arial Unicode MS" w:cs="Trebuchet MS"/>
          <w:bCs/>
          <w:kern w:val="1"/>
          <w:lang w:val="ro-RO"/>
        </w:rPr>
        <w:t>spaţiului</w:t>
      </w:r>
      <w:proofErr w:type="spellEnd"/>
      <w:r w:rsidRPr="006C4940">
        <w:rPr>
          <w:rFonts w:eastAsia="Arial Unicode MS" w:cs="Trebuchet MS"/>
          <w:bCs/>
          <w:kern w:val="1"/>
          <w:lang w:val="ro-RO"/>
        </w:rPr>
        <w:t>.</w:t>
      </w:r>
    </w:p>
    <w:p w14:paraId="75C5ADA4" w14:textId="77777777" w:rsidR="007F150C" w:rsidRPr="006C4940" w:rsidRDefault="007F150C" w:rsidP="00F444DD">
      <w:pPr>
        <w:spacing w:before="120" w:line="276" w:lineRule="auto"/>
        <w:ind w:right="-9"/>
        <w:rPr>
          <w:rFonts w:eastAsia="Arial Unicode MS" w:cs="Trebuchet MS"/>
          <w:bCs/>
          <w:kern w:val="1"/>
          <w:lang w:val="ro-RO"/>
        </w:rPr>
      </w:pPr>
      <w:r w:rsidRPr="006C4940">
        <w:rPr>
          <w:rFonts w:eastAsia="Arial Unicode MS" w:cs="Trebuchet MS"/>
          <w:bCs/>
          <w:kern w:val="1"/>
          <w:lang w:val="ro-RO"/>
        </w:rPr>
        <w:t>Locatorul va emite factura de chirie</w:t>
      </w:r>
      <w:r w:rsidR="00AC7741" w:rsidRPr="006C4940">
        <w:rPr>
          <w:rFonts w:eastAsia="Arial Unicode MS" w:cs="Trebuchet MS"/>
          <w:bCs/>
          <w:kern w:val="1"/>
          <w:lang w:val="ro-RO"/>
        </w:rPr>
        <w:t xml:space="preserve"> în lei,</w:t>
      </w:r>
      <w:r w:rsidRPr="006C4940">
        <w:rPr>
          <w:rFonts w:eastAsia="Arial Unicode MS" w:cs="Trebuchet MS"/>
          <w:bCs/>
          <w:kern w:val="1"/>
          <w:lang w:val="ro-RO"/>
        </w:rPr>
        <w:t xml:space="preserve"> pentru luna </w:t>
      </w:r>
      <w:r w:rsidR="00980752" w:rsidRPr="006C4940">
        <w:rPr>
          <w:rFonts w:eastAsia="Arial Unicode MS" w:cs="Trebuchet MS"/>
          <w:bCs/>
          <w:kern w:val="1"/>
          <w:lang w:val="ro-RO"/>
        </w:rPr>
        <w:t>î</w:t>
      </w:r>
      <w:r w:rsidRPr="006C4940">
        <w:rPr>
          <w:rFonts w:eastAsia="Arial Unicode MS" w:cs="Trebuchet MS"/>
          <w:bCs/>
          <w:kern w:val="1"/>
          <w:lang w:val="ro-RO"/>
        </w:rPr>
        <w:t>n curs</w:t>
      </w:r>
      <w:r w:rsidR="00AC7741" w:rsidRPr="006C4940">
        <w:rPr>
          <w:rFonts w:eastAsia="Arial Unicode MS" w:cs="Trebuchet MS"/>
          <w:bCs/>
          <w:kern w:val="1"/>
          <w:lang w:val="ro-RO"/>
        </w:rPr>
        <w:t>,</w:t>
      </w:r>
      <w:r w:rsidRPr="006C4940">
        <w:rPr>
          <w:rFonts w:eastAsia="Arial Unicode MS" w:cs="Trebuchet MS"/>
          <w:bCs/>
          <w:kern w:val="1"/>
          <w:lang w:val="ro-RO"/>
        </w:rPr>
        <w:t xml:space="preserve"> </w:t>
      </w:r>
      <w:r w:rsidR="00980752" w:rsidRPr="006C4940">
        <w:rPr>
          <w:rFonts w:eastAsia="Arial Unicode MS" w:cs="Trebuchet MS"/>
          <w:bCs/>
          <w:kern w:val="1"/>
          <w:lang w:val="ro-RO"/>
        </w:rPr>
        <w:t>î</w:t>
      </w:r>
      <w:r w:rsidRPr="006C4940">
        <w:rPr>
          <w:rFonts w:eastAsia="Arial Unicode MS" w:cs="Trebuchet MS"/>
          <w:bCs/>
          <w:kern w:val="1"/>
          <w:lang w:val="ro-RO"/>
        </w:rPr>
        <w:t xml:space="preserve">n primele </w:t>
      </w:r>
      <w:r w:rsidR="000F2E2A" w:rsidRPr="006C4940">
        <w:rPr>
          <w:rFonts w:eastAsia="Arial Unicode MS" w:cs="Trebuchet MS"/>
          <w:bCs/>
          <w:kern w:val="1"/>
          <w:lang w:val="ro-RO"/>
        </w:rPr>
        <w:t>3</w:t>
      </w:r>
      <w:r w:rsidRPr="006C4940">
        <w:rPr>
          <w:rFonts w:eastAsia="Arial Unicode MS" w:cs="Trebuchet MS"/>
          <w:bCs/>
          <w:kern w:val="1"/>
          <w:lang w:val="ro-RO"/>
        </w:rPr>
        <w:t xml:space="preserve"> zile lucrătoare</w:t>
      </w:r>
      <w:r w:rsidR="00AC7741" w:rsidRPr="006C4940">
        <w:rPr>
          <w:rFonts w:eastAsia="Arial Unicode MS" w:cs="Trebuchet MS"/>
          <w:bCs/>
          <w:kern w:val="1"/>
          <w:lang w:val="ro-RO"/>
        </w:rPr>
        <w:t xml:space="preserve"> ale lunii următoare</w:t>
      </w:r>
      <w:r w:rsidRPr="006C4940">
        <w:rPr>
          <w:rFonts w:eastAsia="Arial Unicode MS" w:cs="Trebuchet MS"/>
          <w:bCs/>
          <w:kern w:val="1"/>
          <w:lang w:val="ro-RO"/>
        </w:rPr>
        <w:t>.</w:t>
      </w:r>
    </w:p>
    <w:p w14:paraId="3BA36E6E" w14:textId="77777777" w:rsidR="007F150C" w:rsidRPr="006C4940" w:rsidRDefault="007F150C" w:rsidP="00F444DD">
      <w:pPr>
        <w:spacing w:before="120" w:line="276" w:lineRule="auto"/>
        <w:ind w:right="-9"/>
        <w:rPr>
          <w:rFonts w:eastAsia="Arial Unicode MS" w:cs="Trebuchet MS"/>
          <w:bCs/>
          <w:kern w:val="1"/>
          <w:lang w:val="ro-RO"/>
        </w:rPr>
      </w:pPr>
      <w:r w:rsidRPr="006C4940">
        <w:rPr>
          <w:rFonts w:eastAsia="Arial Unicode MS" w:cs="Trebuchet MS"/>
          <w:bCs/>
          <w:kern w:val="1"/>
          <w:lang w:val="ro-RO"/>
        </w:rPr>
        <w:t>Factura emis</w:t>
      </w:r>
      <w:r w:rsidR="00980752" w:rsidRPr="006C4940">
        <w:rPr>
          <w:rFonts w:eastAsia="Arial Unicode MS" w:cs="Trebuchet MS"/>
          <w:bCs/>
          <w:kern w:val="1"/>
          <w:lang w:val="ro-RO"/>
        </w:rPr>
        <w:t>ă</w:t>
      </w:r>
      <w:r w:rsidRPr="006C4940">
        <w:rPr>
          <w:rFonts w:eastAsia="Arial Unicode MS" w:cs="Trebuchet MS"/>
          <w:bCs/>
          <w:kern w:val="1"/>
          <w:lang w:val="ro-RO"/>
        </w:rPr>
        <w:t xml:space="preserve"> de locator va fi plătită de locatar prin ordin de plat</w:t>
      </w:r>
      <w:r w:rsidR="00980752" w:rsidRPr="006C4940">
        <w:rPr>
          <w:rFonts w:eastAsia="Arial Unicode MS" w:cs="Trebuchet MS"/>
          <w:bCs/>
          <w:kern w:val="1"/>
          <w:lang w:val="ro-RO"/>
        </w:rPr>
        <w:t>ă</w:t>
      </w:r>
      <w:r w:rsidRPr="006C4940">
        <w:rPr>
          <w:rFonts w:eastAsia="Arial Unicode MS" w:cs="Trebuchet MS"/>
          <w:bCs/>
          <w:kern w:val="1"/>
          <w:lang w:val="ro-RO"/>
        </w:rPr>
        <w:t xml:space="preserve"> </w:t>
      </w:r>
      <w:r w:rsidR="00980752" w:rsidRPr="006C4940">
        <w:rPr>
          <w:rFonts w:eastAsia="Arial Unicode MS" w:cs="Trebuchet MS"/>
          <w:bCs/>
          <w:kern w:val="1"/>
          <w:lang w:val="ro-RO"/>
        </w:rPr>
        <w:t>î</w:t>
      </w:r>
      <w:r w:rsidRPr="006C4940">
        <w:rPr>
          <w:rFonts w:eastAsia="Arial Unicode MS" w:cs="Trebuchet MS"/>
          <w:bCs/>
          <w:kern w:val="1"/>
          <w:lang w:val="ro-RO"/>
        </w:rPr>
        <w:t xml:space="preserve">n contul locatorului deschis la Trezorerie conform </w:t>
      </w:r>
      <w:proofErr w:type="spellStart"/>
      <w:r w:rsidRPr="006C4940">
        <w:rPr>
          <w:rFonts w:eastAsia="Arial Unicode MS" w:cs="Trebuchet MS"/>
          <w:bCs/>
          <w:kern w:val="1"/>
          <w:lang w:val="ro-RO"/>
        </w:rPr>
        <w:t>legislaţiei</w:t>
      </w:r>
      <w:proofErr w:type="spellEnd"/>
      <w:r w:rsidRPr="006C4940">
        <w:rPr>
          <w:rFonts w:eastAsia="Arial Unicode MS" w:cs="Trebuchet MS"/>
          <w:bCs/>
          <w:kern w:val="1"/>
          <w:lang w:val="ro-RO"/>
        </w:rPr>
        <w:t xml:space="preserve"> </w:t>
      </w:r>
      <w:r w:rsidR="00980752" w:rsidRPr="006C4940">
        <w:rPr>
          <w:rFonts w:eastAsia="Arial Unicode MS" w:cs="Trebuchet MS"/>
          <w:bCs/>
          <w:kern w:val="1"/>
          <w:lang w:val="ro-RO"/>
        </w:rPr>
        <w:t>î</w:t>
      </w:r>
      <w:r w:rsidRPr="006C4940">
        <w:rPr>
          <w:rFonts w:eastAsia="Arial Unicode MS" w:cs="Trebuchet MS"/>
          <w:bCs/>
          <w:kern w:val="1"/>
          <w:lang w:val="ro-RO"/>
        </w:rPr>
        <w:t>n vigoare la data plă</w:t>
      </w:r>
      <w:r w:rsidR="00980752" w:rsidRPr="006C4940">
        <w:rPr>
          <w:rFonts w:eastAsia="Arial Unicode MS" w:cs="Trebuchet MS"/>
          <w:bCs/>
          <w:kern w:val="1"/>
          <w:lang w:val="ro-RO"/>
        </w:rPr>
        <w:t>ț</w:t>
      </w:r>
      <w:r w:rsidRPr="006C4940">
        <w:rPr>
          <w:rFonts w:eastAsia="Arial Unicode MS" w:cs="Trebuchet MS"/>
          <w:bCs/>
          <w:kern w:val="1"/>
          <w:lang w:val="ro-RO"/>
        </w:rPr>
        <w:t>ii</w:t>
      </w:r>
      <w:r w:rsidR="00980752" w:rsidRPr="006C4940">
        <w:rPr>
          <w:rFonts w:eastAsia="Arial Unicode MS" w:cs="Trebuchet MS"/>
          <w:bCs/>
          <w:kern w:val="1"/>
          <w:lang w:val="ro-RO"/>
        </w:rPr>
        <w:t xml:space="preserve">, </w:t>
      </w:r>
      <w:r w:rsidRPr="006C4940">
        <w:rPr>
          <w:rFonts w:eastAsia="Arial Unicode MS" w:cs="Trebuchet MS"/>
          <w:bCs/>
          <w:kern w:val="1"/>
          <w:lang w:val="ro-RO"/>
        </w:rPr>
        <w:t>respectiv maxim</w:t>
      </w:r>
      <w:r w:rsidR="00980752" w:rsidRPr="006C4940">
        <w:rPr>
          <w:rFonts w:eastAsia="Arial Unicode MS" w:cs="Trebuchet MS"/>
          <w:bCs/>
          <w:kern w:val="1"/>
          <w:lang w:val="ro-RO"/>
        </w:rPr>
        <w:t>um</w:t>
      </w:r>
      <w:r w:rsidRPr="006C4940">
        <w:rPr>
          <w:rFonts w:eastAsia="Arial Unicode MS" w:cs="Trebuchet MS"/>
          <w:bCs/>
          <w:kern w:val="1"/>
          <w:lang w:val="ro-RO"/>
        </w:rPr>
        <w:t xml:space="preserve"> 30 de zile calendaristice de la data înregistrării facturii.</w:t>
      </w:r>
    </w:p>
    <w:p w14:paraId="07D04390" w14:textId="77777777" w:rsidR="007F150C" w:rsidRDefault="007F150C" w:rsidP="00F444DD">
      <w:pPr>
        <w:spacing w:before="120" w:line="276" w:lineRule="auto"/>
        <w:ind w:right="-9"/>
        <w:rPr>
          <w:rFonts w:eastAsia="Arial Unicode MS" w:cs="Trebuchet MS"/>
          <w:b/>
          <w:bCs/>
          <w:kern w:val="1"/>
          <w:lang w:val="ro-RO"/>
        </w:rPr>
      </w:pPr>
      <w:r w:rsidRPr="006C4940">
        <w:rPr>
          <w:rFonts w:eastAsia="Arial Unicode MS" w:cs="Trebuchet MS"/>
          <w:b/>
          <w:bCs/>
          <w:kern w:val="1"/>
          <w:lang w:val="ro-RO"/>
        </w:rPr>
        <w:t xml:space="preserve">Pe întreaga perioadă a contractului de închiriere </w:t>
      </w:r>
      <w:proofErr w:type="spellStart"/>
      <w:r w:rsidRPr="006C4940">
        <w:rPr>
          <w:rFonts w:eastAsia="Arial Unicode MS" w:cs="Trebuchet MS"/>
          <w:b/>
          <w:bCs/>
          <w:kern w:val="1"/>
          <w:lang w:val="ro-RO"/>
        </w:rPr>
        <w:t>preţul</w:t>
      </w:r>
      <w:proofErr w:type="spellEnd"/>
      <w:r w:rsidRPr="006C4940">
        <w:rPr>
          <w:rFonts w:eastAsia="Arial Unicode MS" w:cs="Trebuchet MS"/>
          <w:b/>
          <w:bCs/>
          <w:kern w:val="1"/>
          <w:lang w:val="ro-RO"/>
        </w:rPr>
        <w:t xml:space="preserve"> chiriei totale lunare în </w:t>
      </w:r>
      <w:r w:rsidR="00980752" w:rsidRPr="006C4940">
        <w:rPr>
          <w:rFonts w:eastAsia="Arial Unicode MS" w:cs="Trebuchet MS"/>
          <w:b/>
          <w:bCs/>
          <w:kern w:val="1"/>
          <w:lang w:val="ro-RO"/>
        </w:rPr>
        <w:t>lei</w:t>
      </w:r>
      <w:r w:rsidRPr="006C4940">
        <w:rPr>
          <w:rFonts w:eastAsia="Arial Unicode MS" w:cs="Trebuchet MS"/>
          <w:b/>
          <w:bCs/>
          <w:kern w:val="1"/>
          <w:lang w:val="ro-RO"/>
        </w:rPr>
        <w:t xml:space="preserve"> este ferm, nu va putea fi majorat sau indexat.</w:t>
      </w:r>
      <w:r w:rsidR="00EB1114" w:rsidRPr="006C4940">
        <w:rPr>
          <w:rFonts w:eastAsia="Arial Unicode MS" w:cs="Trebuchet MS"/>
          <w:b/>
          <w:bCs/>
          <w:kern w:val="1"/>
          <w:lang w:val="ro-RO"/>
        </w:rPr>
        <w:t xml:space="preserve"> </w:t>
      </w:r>
    </w:p>
    <w:p w14:paraId="097F380B" w14:textId="77777777" w:rsidR="00544DA8" w:rsidRPr="006C4940" w:rsidRDefault="00544DA8" w:rsidP="00F444DD">
      <w:pPr>
        <w:spacing w:before="120" w:line="276" w:lineRule="auto"/>
        <w:ind w:right="-9"/>
        <w:rPr>
          <w:rFonts w:eastAsia="Arial Unicode MS" w:cs="Trebuchet MS"/>
          <w:b/>
          <w:bCs/>
          <w:kern w:val="1"/>
          <w:lang w:val="ro-RO"/>
        </w:rPr>
      </w:pPr>
    </w:p>
    <w:p w14:paraId="7095C4F3" w14:textId="77777777" w:rsidR="00CD5B3B" w:rsidRPr="006C4940" w:rsidRDefault="00CD5B3B" w:rsidP="00F444DD">
      <w:pPr>
        <w:spacing w:line="276" w:lineRule="auto"/>
        <w:rPr>
          <w:lang w:val="ro-RO"/>
        </w:rPr>
      </w:pPr>
    </w:p>
    <w:sectPr w:rsidR="00CD5B3B" w:rsidRPr="006C4940" w:rsidSect="00AC2320">
      <w:headerReference w:type="default" r:id="rId8"/>
      <w:footerReference w:type="default" r:id="rId9"/>
      <w:headerReference w:type="first" r:id="rId10"/>
      <w:footerReference w:type="first" r:id="rId11"/>
      <w:footnotePr>
        <w:numFmt w:val="chicago"/>
      </w:footnotePr>
      <w:pgSz w:w="11900" w:h="16840" w:code="9"/>
      <w:pgMar w:top="1418" w:right="567" w:bottom="1134"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D728" w14:textId="77777777" w:rsidR="00D162D9" w:rsidRDefault="00D162D9" w:rsidP="00CD5B3B">
      <w:r>
        <w:separator/>
      </w:r>
    </w:p>
  </w:endnote>
  <w:endnote w:type="continuationSeparator" w:id="0">
    <w:p w14:paraId="2DAB1604" w14:textId="77777777" w:rsidR="00D162D9" w:rsidRDefault="00D162D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660312"/>
      <w:docPartObj>
        <w:docPartGallery w:val="Page Numbers (Top of Page)"/>
        <w:docPartUnique/>
      </w:docPartObj>
    </w:sdtPr>
    <w:sdtEndPr/>
    <w:sdtContent>
      <w:p w14:paraId="63CE0149" w14:textId="77777777" w:rsidR="00227734" w:rsidRPr="00F54CE0" w:rsidRDefault="00227734" w:rsidP="00227734">
        <w:pPr>
          <w:pBdr>
            <w:bottom w:val="single" w:sz="12" w:space="1" w:color="auto"/>
          </w:pBdr>
          <w:tabs>
            <w:tab w:val="center" w:pos="4536"/>
            <w:tab w:val="right" w:pos="9072"/>
          </w:tabs>
          <w:jc w:val="left"/>
        </w:pPr>
      </w:p>
      <w:p w14:paraId="71143D3C" w14:textId="77777777"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w:t>
        </w:r>
        <w:proofErr w:type="spellStart"/>
        <w:r w:rsidRPr="00F54CE0">
          <w:rPr>
            <w:color w:val="000000"/>
            <w:sz w:val="14"/>
            <w:szCs w:val="14"/>
            <w:lang w:val="ro-RO"/>
          </w:rPr>
          <w:t>Bucureşti</w:t>
        </w:r>
        <w:proofErr w:type="spellEnd"/>
        <w:r w:rsidRPr="00F54CE0">
          <w:rPr>
            <w:color w:val="000000"/>
            <w:sz w:val="14"/>
            <w:szCs w:val="14"/>
            <w:lang w:val="ro-RO"/>
          </w:rPr>
          <w:t>, România</w:t>
        </w:r>
      </w:p>
      <w:p w14:paraId="307E2055" w14:textId="77777777"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0B3655">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8D37C0">
          <w:rPr>
            <w:bCs/>
            <w:noProof/>
            <w:sz w:val="14"/>
            <w:szCs w:val="14"/>
            <w:lang w:val="ro-RO"/>
          </w:rPr>
          <w:t>7</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8D37C0">
          <w:rPr>
            <w:bCs/>
            <w:noProof/>
            <w:sz w:val="14"/>
            <w:szCs w:val="14"/>
            <w:lang w:val="ro-RO"/>
          </w:rPr>
          <w:t>7</w:t>
        </w:r>
        <w:r w:rsidRPr="00F54CE0">
          <w:rPr>
            <w:bCs/>
            <w:sz w:val="14"/>
            <w:szCs w:val="14"/>
            <w:lang w:val="ro-RO"/>
          </w:rPr>
          <w:fldChar w:fldCharType="end"/>
        </w:r>
      </w:p>
      <w:p w14:paraId="71AB2854" w14:textId="77777777"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14:paraId="4E371B58" w14:textId="77777777"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908402"/>
      <w:docPartObj>
        <w:docPartGallery w:val="Page Numbers (Top of Page)"/>
        <w:docPartUnique/>
      </w:docPartObj>
    </w:sdtPr>
    <w:sdtEndPr/>
    <w:sdtContent>
      <w:p w14:paraId="5F5B7523" w14:textId="77777777" w:rsidR="00227734" w:rsidRPr="00F54CE0" w:rsidRDefault="00227734" w:rsidP="00227734">
        <w:pPr>
          <w:pBdr>
            <w:bottom w:val="single" w:sz="12" w:space="1" w:color="auto"/>
          </w:pBdr>
          <w:tabs>
            <w:tab w:val="center" w:pos="4536"/>
            <w:tab w:val="right" w:pos="9072"/>
          </w:tabs>
          <w:jc w:val="left"/>
        </w:pPr>
      </w:p>
      <w:p w14:paraId="52A9B4FA" w14:textId="77777777"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w:t>
        </w:r>
        <w:proofErr w:type="spellStart"/>
        <w:r w:rsidRPr="00F54CE0">
          <w:rPr>
            <w:color w:val="000000"/>
            <w:sz w:val="14"/>
            <w:szCs w:val="14"/>
            <w:lang w:val="ro-RO"/>
          </w:rPr>
          <w:t>Bucureşti</w:t>
        </w:r>
        <w:proofErr w:type="spellEnd"/>
        <w:r w:rsidRPr="00F54CE0">
          <w:rPr>
            <w:color w:val="000000"/>
            <w:sz w:val="14"/>
            <w:szCs w:val="14"/>
            <w:lang w:val="ro-RO"/>
          </w:rPr>
          <w:t>, România</w:t>
        </w:r>
      </w:p>
      <w:p w14:paraId="5390BEEC" w14:textId="77777777"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0B3655">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8D37C0">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8D37C0">
          <w:rPr>
            <w:bCs/>
            <w:noProof/>
            <w:sz w:val="14"/>
            <w:szCs w:val="14"/>
            <w:lang w:val="ro-RO"/>
          </w:rPr>
          <w:t>7</w:t>
        </w:r>
        <w:r w:rsidRPr="00F54CE0">
          <w:rPr>
            <w:bCs/>
            <w:sz w:val="14"/>
            <w:szCs w:val="14"/>
            <w:lang w:val="ro-RO"/>
          </w:rPr>
          <w:fldChar w:fldCharType="end"/>
        </w:r>
      </w:p>
      <w:p w14:paraId="72F95759" w14:textId="77777777"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14:paraId="6298D596" w14:textId="77777777" w:rsidR="00E80D5E" w:rsidRPr="008A6108" w:rsidRDefault="00E80D5E" w:rsidP="00036CF6">
    <w:pPr>
      <w:pStyle w:val="Footer"/>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E5F2" w14:textId="77777777" w:rsidR="00D162D9" w:rsidRDefault="00D162D9" w:rsidP="00CD5B3B">
      <w:r>
        <w:separator/>
      </w:r>
    </w:p>
  </w:footnote>
  <w:footnote w:type="continuationSeparator" w:id="0">
    <w:p w14:paraId="30174EEE" w14:textId="77777777" w:rsidR="00D162D9" w:rsidRDefault="00D162D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3BDA" w14:textId="77777777" w:rsidR="00E80D5E" w:rsidRPr="00CD5B3B" w:rsidRDefault="002267ED" w:rsidP="008A4458">
    <w:pPr>
      <w:pStyle w:val="Header"/>
    </w:pPr>
    <w:r>
      <w:rPr>
        <w:noProof/>
        <w:sz w:val="2"/>
        <w:szCs w:val="2"/>
        <w:lang w:val="ro-RO" w:eastAsia="ro-RO"/>
      </w:rPr>
      <w:drawing>
        <wp:inline distT="0" distB="0" distL="0" distR="0" wp14:anchorId="4E23F36D" wp14:editId="543E7251">
          <wp:extent cx="3323590" cy="707390"/>
          <wp:effectExtent l="0" t="0" r="0" b="0"/>
          <wp:docPr id="13" name="Picture 13"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701" w:type="dxa"/>
      <w:tblCellMar>
        <w:left w:w="0" w:type="dxa"/>
        <w:right w:w="0" w:type="dxa"/>
      </w:tblCellMar>
      <w:tblLook w:val="04A0" w:firstRow="1" w:lastRow="0" w:firstColumn="1" w:lastColumn="0" w:noHBand="0" w:noVBand="1"/>
    </w:tblPr>
    <w:tblGrid>
      <w:gridCol w:w="6990"/>
      <w:gridCol w:w="3925"/>
    </w:tblGrid>
    <w:tr w:rsidR="00E80D5E" w14:paraId="78032FB7" w14:textId="77777777" w:rsidTr="008A4458">
      <w:tc>
        <w:tcPr>
          <w:tcW w:w="6804" w:type="dxa"/>
          <w:shd w:val="clear" w:color="auto" w:fill="auto"/>
        </w:tcPr>
        <w:p w14:paraId="11B6A602" w14:textId="77777777" w:rsidR="00E80D5E" w:rsidRPr="00CD5B3B" w:rsidRDefault="00227734" w:rsidP="00C20EF1">
          <w:pPr>
            <w:pStyle w:val="MediumGrid21"/>
          </w:pPr>
          <w:r>
            <w:rPr>
              <w:noProof/>
              <w:lang w:val="ro-RO" w:eastAsia="ro-RO"/>
            </w:rPr>
            <w:drawing>
              <wp:inline distT="0" distB="0" distL="0" distR="0" wp14:anchorId="7AB45F78" wp14:editId="74BF7AD2">
                <wp:extent cx="4437380" cy="1256665"/>
                <wp:effectExtent l="0" t="0" r="1270" b="635"/>
                <wp:docPr id="14" name="Picture 14"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p>
      </w:tc>
      <w:tc>
        <w:tcPr>
          <w:tcW w:w="4111" w:type="dxa"/>
          <w:shd w:val="clear" w:color="auto" w:fill="auto"/>
          <w:vAlign w:val="center"/>
        </w:tcPr>
        <w:p w14:paraId="270B4FDA" w14:textId="763E5A80" w:rsidR="00E80D5E" w:rsidRDefault="00E80D5E" w:rsidP="00E562FC">
          <w:pPr>
            <w:pStyle w:val="MediumGrid21"/>
            <w:jc w:val="right"/>
          </w:pPr>
        </w:p>
      </w:tc>
    </w:tr>
  </w:tbl>
  <w:p w14:paraId="2D4A714C" w14:textId="77777777"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E6E8FC"/>
    <w:lvl w:ilvl="0">
      <w:numFmt w:val="bullet"/>
      <w:lvlText w:val="*"/>
      <w:lvlJc w:val="left"/>
    </w:lvl>
  </w:abstractNum>
  <w:abstractNum w:abstractNumId="1" w15:restartNumberingAfterBreak="0">
    <w:nsid w:val="11912CCA"/>
    <w:multiLevelType w:val="hybridMultilevel"/>
    <w:tmpl w:val="CFEC4B9A"/>
    <w:lvl w:ilvl="0" w:tplc="FAE0096C">
      <w:start w:val="1"/>
      <w:numFmt w:val="decimal"/>
      <w:lvlText w:val="%1."/>
      <w:lvlJc w:val="left"/>
      <w:pPr>
        <w:ind w:left="720" w:hanging="360"/>
      </w:pPr>
      <w:rPr>
        <w:rFonts w:eastAsia="Arial Unicode MS" w:cs="Trebuchet M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072CD8"/>
    <w:multiLevelType w:val="multilevel"/>
    <w:tmpl w:val="5672D7FC"/>
    <w:lvl w:ilvl="0">
      <w:start w:val="1"/>
      <w:numFmt w:val="decimal"/>
      <w:lvlText w:val="%1."/>
      <w:lvlJc w:val="left"/>
      <w:pPr>
        <w:ind w:left="218"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794" w:hanging="1800"/>
      </w:pPr>
      <w:rPr>
        <w:rFonts w:hint="default"/>
      </w:rPr>
    </w:lvl>
  </w:abstractNum>
  <w:abstractNum w:abstractNumId="3" w15:restartNumberingAfterBreak="0">
    <w:nsid w:val="23AD5C11"/>
    <w:multiLevelType w:val="hybridMultilevel"/>
    <w:tmpl w:val="7F3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5" w15:restartNumberingAfterBreak="0">
    <w:nsid w:val="49AB793F"/>
    <w:multiLevelType w:val="hybridMultilevel"/>
    <w:tmpl w:val="8C7298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6040F87"/>
    <w:multiLevelType w:val="hybridMultilevel"/>
    <w:tmpl w:val="64E2B5F8"/>
    <w:lvl w:ilvl="0" w:tplc="982EBC9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AAC35A3"/>
    <w:multiLevelType w:val="hybridMultilevel"/>
    <w:tmpl w:val="2DEC33BC"/>
    <w:lvl w:ilvl="0" w:tplc="943E8BD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01550"/>
    <w:multiLevelType w:val="hybridMultilevel"/>
    <w:tmpl w:val="10A048CE"/>
    <w:lvl w:ilvl="0" w:tplc="272E7334">
      <w:numFmt w:val="bullet"/>
      <w:lvlText w:val="-"/>
      <w:lvlJc w:val="left"/>
      <w:pPr>
        <w:ind w:left="3921" w:hanging="360"/>
      </w:pPr>
      <w:rPr>
        <w:rFonts w:ascii="Trebuchet MS" w:eastAsia="MS Mincho" w:hAnsi="Trebuchet MS" w:cs="Times New Roman" w:hint="default"/>
      </w:rPr>
    </w:lvl>
    <w:lvl w:ilvl="1" w:tplc="04180003" w:tentative="1">
      <w:start w:val="1"/>
      <w:numFmt w:val="bullet"/>
      <w:lvlText w:val="o"/>
      <w:lvlJc w:val="left"/>
      <w:pPr>
        <w:ind w:left="4641" w:hanging="360"/>
      </w:pPr>
      <w:rPr>
        <w:rFonts w:ascii="Courier New" w:hAnsi="Courier New" w:cs="Courier New" w:hint="default"/>
      </w:rPr>
    </w:lvl>
    <w:lvl w:ilvl="2" w:tplc="04180005" w:tentative="1">
      <w:start w:val="1"/>
      <w:numFmt w:val="bullet"/>
      <w:lvlText w:val=""/>
      <w:lvlJc w:val="left"/>
      <w:pPr>
        <w:ind w:left="5361" w:hanging="360"/>
      </w:pPr>
      <w:rPr>
        <w:rFonts w:ascii="Wingdings" w:hAnsi="Wingdings" w:hint="default"/>
      </w:rPr>
    </w:lvl>
    <w:lvl w:ilvl="3" w:tplc="04180001" w:tentative="1">
      <w:start w:val="1"/>
      <w:numFmt w:val="bullet"/>
      <w:lvlText w:val=""/>
      <w:lvlJc w:val="left"/>
      <w:pPr>
        <w:ind w:left="6081" w:hanging="360"/>
      </w:pPr>
      <w:rPr>
        <w:rFonts w:ascii="Symbol" w:hAnsi="Symbol" w:hint="default"/>
      </w:rPr>
    </w:lvl>
    <w:lvl w:ilvl="4" w:tplc="04180003" w:tentative="1">
      <w:start w:val="1"/>
      <w:numFmt w:val="bullet"/>
      <w:lvlText w:val="o"/>
      <w:lvlJc w:val="left"/>
      <w:pPr>
        <w:ind w:left="6801" w:hanging="360"/>
      </w:pPr>
      <w:rPr>
        <w:rFonts w:ascii="Courier New" w:hAnsi="Courier New" w:cs="Courier New" w:hint="default"/>
      </w:rPr>
    </w:lvl>
    <w:lvl w:ilvl="5" w:tplc="04180005" w:tentative="1">
      <w:start w:val="1"/>
      <w:numFmt w:val="bullet"/>
      <w:lvlText w:val=""/>
      <w:lvlJc w:val="left"/>
      <w:pPr>
        <w:ind w:left="7521" w:hanging="360"/>
      </w:pPr>
      <w:rPr>
        <w:rFonts w:ascii="Wingdings" w:hAnsi="Wingdings" w:hint="default"/>
      </w:rPr>
    </w:lvl>
    <w:lvl w:ilvl="6" w:tplc="04180001" w:tentative="1">
      <w:start w:val="1"/>
      <w:numFmt w:val="bullet"/>
      <w:lvlText w:val=""/>
      <w:lvlJc w:val="left"/>
      <w:pPr>
        <w:ind w:left="8241" w:hanging="360"/>
      </w:pPr>
      <w:rPr>
        <w:rFonts w:ascii="Symbol" w:hAnsi="Symbol" w:hint="default"/>
      </w:rPr>
    </w:lvl>
    <w:lvl w:ilvl="7" w:tplc="04180003" w:tentative="1">
      <w:start w:val="1"/>
      <w:numFmt w:val="bullet"/>
      <w:lvlText w:val="o"/>
      <w:lvlJc w:val="left"/>
      <w:pPr>
        <w:ind w:left="8961" w:hanging="360"/>
      </w:pPr>
      <w:rPr>
        <w:rFonts w:ascii="Courier New" w:hAnsi="Courier New" w:cs="Courier New" w:hint="default"/>
      </w:rPr>
    </w:lvl>
    <w:lvl w:ilvl="8" w:tplc="04180005" w:tentative="1">
      <w:start w:val="1"/>
      <w:numFmt w:val="bullet"/>
      <w:lvlText w:val=""/>
      <w:lvlJc w:val="left"/>
      <w:pPr>
        <w:ind w:left="9681" w:hanging="360"/>
      </w:pPr>
      <w:rPr>
        <w:rFonts w:ascii="Wingdings" w:hAnsi="Wingdings" w:hint="default"/>
      </w:rPr>
    </w:lvl>
  </w:abstractNum>
  <w:abstractNum w:abstractNumId="9" w15:restartNumberingAfterBreak="0">
    <w:nsid w:val="79F500B8"/>
    <w:multiLevelType w:val="hybridMultilevel"/>
    <w:tmpl w:val="A8C2B1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CF21A0C"/>
    <w:multiLevelType w:val="hybridMultilevel"/>
    <w:tmpl w:val="DAC0B7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10"/>
  </w:num>
  <w:num w:numId="6">
    <w:abstractNumId w:val="0"/>
    <w:lvlOverride w:ilvl="0">
      <w:lvl w:ilvl="0">
        <w:numFmt w:val="bullet"/>
        <w:lvlText w:val="•"/>
        <w:legacy w:legacy="1" w:legacySpace="0" w:legacyIndent="370"/>
        <w:lvlJc w:val="left"/>
        <w:rPr>
          <w:rFonts w:ascii="Arial" w:hAnsi="Arial" w:hint="default"/>
        </w:rPr>
      </w:lvl>
    </w:lvlOverride>
  </w:num>
  <w:num w:numId="7">
    <w:abstractNumId w:val="1"/>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23330"/>
    <w:rsid w:val="000303BD"/>
    <w:rsid w:val="00036CF6"/>
    <w:rsid w:val="00043969"/>
    <w:rsid w:val="000522F6"/>
    <w:rsid w:val="00064502"/>
    <w:rsid w:val="00066266"/>
    <w:rsid w:val="000707A7"/>
    <w:rsid w:val="000853B1"/>
    <w:rsid w:val="000A39AF"/>
    <w:rsid w:val="000B3655"/>
    <w:rsid w:val="000C43EB"/>
    <w:rsid w:val="000E4E64"/>
    <w:rsid w:val="000F2E2A"/>
    <w:rsid w:val="001003DC"/>
    <w:rsid w:val="00100F36"/>
    <w:rsid w:val="00110309"/>
    <w:rsid w:val="00115B52"/>
    <w:rsid w:val="0012496F"/>
    <w:rsid w:val="00147B9D"/>
    <w:rsid w:val="00156170"/>
    <w:rsid w:val="0016362F"/>
    <w:rsid w:val="001667D5"/>
    <w:rsid w:val="00182C23"/>
    <w:rsid w:val="001859CA"/>
    <w:rsid w:val="001C3F21"/>
    <w:rsid w:val="001D0DF6"/>
    <w:rsid w:val="001D270B"/>
    <w:rsid w:val="001E0913"/>
    <w:rsid w:val="001F4DED"/>
    <w:rsid w:val="001F4EC6"/>
    <w:rsid w:val="001F6C3E"/>
    <w:rsid w:val="00205436"/>
    <w:rsid w:val="0021109D"/>
    <w:rsid w:val="002112C0"/>
    <w:rsid w:val="00217B41"/>
    <w:rsid w:val="00225C7C"/>
    <w:rsid w:val="002267ED"/>
    <w:rsid w:val="00227734"/>
    <w:rsid w:val="00232088"/>
    <w:rsid w:val="002324E8"/>
    <w:rsid w:val="00232C06"/>
    <w:rsid w:val="002355CE"/>
    <w:rsid w:val="00257D62"/>
    <w:rsid w:val="0026793D"/>
    <w:rsid w:val="00272C26"/>
    <w:rsid w:val="00287C39"/>
    <w:rsid w:val="002A18FC"/>
    <w:rsid w:val="002A3CFC"/>
    <w:rsid w:val="002A458C"/>
    <w:rsid w:val="002A5742"/>
    <w:rsid w:val="002A70C6"/>
    <w:rsid w:val="002B269C"/>
    <w:rsid w:val="002B2D08"/>
    <w:rsid w:val="002B4E62"/>
    <w:rsid w:val="002C1AC2"/>
    <w:rsid w:val="002D428F"/>
    <w:rsid w:val="002D6978"/>
    <w:rsid w:val="002E4095"/>
    <w:rsid w:val="002E5A07"/>
    <w:rsid w:val="002F6971"/>
    <w:rsid w:val="003026A4"/>
    <w:rsid w:val="0031560C"/>
    <w:rsid w:val="0032061C"/>
    <w:rsid w:val="00321A9D"/>
    <w:rsid w:val="00323361"/>
    <w:rsid w:val="00324AA6"/>
    <w:rsid w:val="00330F53"/>
    <w:rsid w:val="00336015"/>
    <w:rsid w:val="00342318"/>
    <w:rsid w:val="0034763D"/>
    <w:rsid w:val="003575BB"/>
    <w:rsid w:val="00360D29"/>
    <w:rsid w:val="00376E14"/>
    <w:rsid w:val="003800B1"/>
    <w:rsid w:val="00386DCB"/>
    <w:rsid w:val="00392A97"/>
    <w:rsid w:val="003A0DE5"/>
    <w:rsid w:val="003A2589"/>
    <w:rsid w:val="003A26C0"/>
    <w:rsid w:val="003A2A11"/>
    <w:rsid w:val="003A7D8F"/>
    <w:rsid w:val="003B7109"/>
    <w:rsid w:val="003C4CC2"/>
    <w:rsid w:val="003D201F"/>
    <w:rsid w:val="003D5AD7"/>
    <w:rsid w:val="003D6A33"/>
    <w:rsid w:val="003F15EE"/>
    <w:rsid w:val="003F21DF"/>
    <w:rsid w:val="003F290F"/>
    <w:rsid w:val="003F31BF"/>
    <w:rsid w:val="00415EC3"/>
    <w:rsid w:val="004165FF"/>
    <w:rsid w:val="00433202"/>
    <w:rsid w:val="0046579E"/>
    <w:rsid w:val="00466F7F"/>
    <w:rsid w:val="00471410"/>
    <w:rsid w:val="00471FDD"/>
    <w:rsid w:val="00472A66"/>
    <w:rsid w:val="0047557B"/>
    <w:rsid w:val="00491C73"/>
    <w:rsid w:val="00493AD5"/>
    <w:rsid w:val="004C57A4"/>
    <w:rsid w:val="004D0C89"/>
    <w:rsid w:val="004E78AB"/>
    <w:rsid w:val="004F79AE"/>
    <w:rsid w:val="004F7F46"/>
    <w:rsid w:val="00512B1B"/>
    <w:rsid w:val="00517449"/>
    <w:rsid w:val="005203AE"/>
    <w:rsid w:val="005275EE"/>
    <w:rsid w:val="00532886"/>
    <w:rsid w:val="00532EBA"/>
    <w:rsid w:val="00533B1A"/>
    <w:rsid w:val="00537849"/>
    <w:rsid w:val="005432EB"/>
    <w:rsid w:val="00544DA8"/>
    <w:rsid w:val="0055447F"/>
    <w:rsid w:val="00566F0B"/>
    <w:rsid w:val="00567742"/>
    <w:rsid w:val="00586932"/>
    <w:rsid w:val="00596232"/>
    <w:rsid w:val="005A3400"/>
    <w:rsid w:val="005A45EE"/>
    <w:rsid w:val="005B0ED1"/>
    <w:rsid w:val="005B4AAF"/>
    <w:rsid w:val="005B6FBB"/>
    <w:rsid w:val="005C1C40"/>
    <w:rsid w:val="005C2038"/>
    <w:rsid w:val="005C2ED5"/>
    <w:rsid w:val="005C4C41"/>
    <w:rsid w:val="005C4E15"/>
    <w:rsid w:val="005E1513"/>
    <w:rsid w:val="005E6FFA"/>
    <w:rsid w:val="005F1175"/>
    <w:rsid w:val="005F58BB"/>
    <w:rsid w:val="00604DD4"/>
    <w:rsid w:val="00630017"/>
    <w:rsid w:val="006517C3"/>
    <w:rsid w:val="0065346E"/>
    <w:rsid w:val="0065550E"/>
    <w:rsid w:val="0065689F"/>
    <w:rsid w:val="00657BC7"/>
    <w:rsid w:val="006629C8"/>
    <w:rsid w:val="0067149C"/>
    <w:rsid w:val="006716FF"/>
    <w:rsid w:val="006718F6"/>
    <w:rsid w:val="00671A0B"/>
    <w:rsid w:val="00677FEB"/>
    <w:rsid w:val="00683AEB"/>
    <w:rsid w:val="00684E52"/>
    <w:rsid w:val="00685261"/>
    <w:rsid w:val="006A263E"/>
    <w:rsid w:val="006A300F"/>
    <w:rsid w:val="006B528B"/>
    <w:rsid w:val="006C4940"/>
    <w:rsid w:val="006E5352"/>
    <w:rsid w:val="006F6183"/>
    <w:rsid w:val="0070180C"/>
    <w:rsid w:val="0071261A"/>
    <w:rsid w:val="00722BEC"/>
    <w:rsid w:val="00725F2C"/>
    <w:rsid w:val="0073743E"/>
    <w:rsid w:val="007429AA"/>
    <w:rsid w:val="0075239F"/>
    <w:rsid w:val="00757058"/>
    <w:rsid w:val="00763EB6"/>
    <w:rsid w:val="00766E0E"/>
    <w:rsid w:val="00772418"/>
    <w:rsid w:val="007772CD"/>
    <w:rsid w:val="007778B4"/>
    <w:rsid w:val="0078025F"/>
    <w:rsid w:val="00787FB5"/>
    <w:rsid w:val="00796A49"/>
    <w:rsid w:val="007B0FA6"/>
    <w:rsid w:val="007B34B9"/>
    <w:rsid w:val="007B71BC"/>
    <w:rsid w:val="007C03BB"/>
    <w:rsid w:val="007C194B"/>
    <w:rsid w:val="007C1DCC"/>
    <w:rsid w:val="007C55AD"/>
    <w:rsid w:val="007C71C9"/>
    <w:rsid w:val="007D3443"/>
    <w:rsid w:val="007D4E71"/>
    <w:rsid w:val="007E1CFC"/>
    <w:rsid w:val="007F150C"/>
    <w:rsid w:val="00821386"/>
    <w:rsid w:val="0084273F"/>
    <w:rsid w:val="0085597B"/>
    <w:rsid w:val="008566C4"/>
    <w:rsid w:val="008601A0"/>
    <w:rsid w:val="00864F58"/>
    <w:rsid w:val="0086686E"/>
    <w:rsid w:val="0086733F"/>
    <w:rsid w:val="00867BB7"/>
    <w:rsid w:val="00870B18"/>
    <w:rsid w:val="008711EE"/>
    <w:rsid w:val="00871DA8"/>
    <w:rsid w:val="008870A4"/>
    <w:rsid w:val="00895873"/>
    <w:rsid w:val="00897E9D"/>
    <w:rsid w:val="008A2AC0"/>
    <w:rsid w:val="008A4458"/>
    <w:rsid w:val="008A6108"/>
    <w:rsid w:val="008B0957"/>
    <w:rsid w:val="008B63B2"/>
    <w:rsid w:val="008C3F05"/>
    <w:rsid w:val="008D0605"/>
    <w:rsid w:val="008D37C0"/>
    <w:rsid w:val="008D4855"/>
    <w:rsid w:val="008E16E5"/>
    <w:rsid w:val="009048A4"/>
    <w:rsid w:val="00905663"/>
    <w:rsid w:val="00915096"/>
    <w:rsid w:val="00916C3A"/>
    <w:rsid w:val="009239B3"/>
    <w:rsid w:val="00927F1D"/>
    <w:rsid w:val="00936F26"/>
    <w:rsid w:val="0094530E"/>
    <w:rsid w:val="00960F55"/>
    <w:rsid w:val="00975CD6"/>
    <w:rsid w:val="00980752"/>
    <w:rsid w:val="00996F3E"/>
    <w:rsid w:val="009C0B16"/>
    <w:rsid w:val="009E16F7"/>
    <w:rsid w:val="009E1BB2"/>
    <w:rsid w:val="009E7609"/>
    <w:rsid w:val="00A00B13"/>
    <w:rsid w:val="00A0351B"/>
    <w:rsid w:val="00A15F97"/>
    <w:rsid w:val="00A23CCF"/>
    <w:rsid w:val="00A522A5"/>
    <w:rsid w:val="00A53667"/>
    <w:rsid w:val="00A62536"/>
    <w:rsid w:val="00A67806"/>
    <w:rsid w:val="00A70AB1"/>
    <w:rsid w:val="00A76392"/>
    <w:rsid w:val="00A7669D"/>
    <w:rsid w:val="00A81183"/>
    <w:rsid w:val="00A812A2"/>
    <w:rsid w:val="00A93DC5"/>
    <w:rsid w:val="00AA1AA8"/>
    <w:rsid w:val="00AA69BC"/>
    <w:rsid w:val="00AC2320"/>
    <w:rsid w:val="00AC420C"/>
    <w:rsid w:val="00AC6C91"/>
    <w:rsid w:val="00AC7741"/>
    <w:rsid w:val="00AC78C1"/>
    <w:rsid w:val="00AD1E2B"/>
    <w:rsid w:val="00AD56C1"/>
    <w:rsid w:val="00AE26B4"/>
    <w:rsid w:val="00AF5003"/>
    <w:rsid w:val="00AF7181"/>
    <w:rsid w:val="00B01AD4"/>
    <w:rsid w:val="00B04959"/>
    <w:rsid w:val="00B11C46"/>
    <w:rsid w:val="00B132C9"/>
    <w:rsid w:val="00B13BB4"/>
    <w:rsid w:val="00B422D6"/>
    <w:rsid w:val="00B54E7C"/>
    <w:rsid w:val="00B64B69"/>
    <w:rsid w:val="00B67665"/>
    <w:rsid w:val="00B71B49"/>
    <w:rsid w:val="00B8258E"/>
    <w:rsid w:val="00B963F5"/>
    <w:rsid w:val="00BA52EF"/>
    <w:rsid w:val="00BB42E2"/>
    <w:rsid w:val="00BC37FE"/>
    <w:rsid w:val="00C03D09"/>
    <w:rsid w:val="00C05271"/>
    <w:rsid w:val="00C05F49"/>
    <w:rsid w:val="00C150DE"/>
    <w:rsid w:val="00C17964"/>
    <w:rsid w:val="00C20443"/>
    <w:rsid w:val="00C20EF1"/>
    <w:rsid w:val="00C408C3"/>
    <w:rsid w:val="00C43FBF"/>
    <w:rsid w:val="00C46E68"/>
    <w:rsid w:val="00C500A5"/>
    <w:rsid w:val="00C61A35"/>
    <w:rsid w:val="00C66FC3"/>
    <w:rsid w:val="00C75105"/>
    <w:rsid w:val="00C91488"/>
    <w:rsid w:val="00C947CC"/>
    <w:rsid w:val="00C9644D"/>
    <w:rsid w:val="00CA2B73"/>
    <w:rsid w:val="00CA346E"/>
    <w:rsid w:val="00CA7900"/>
    <w:rsid w:val="00CA7C1D"/>
    <w:rsid w:val="00CB054B"/>
    <w:rsid w:val="00CC36D2"/>
    <w:rsid w:val="00CC36ED"/>
    <w:rsid w:val="00CC4CAC"/>
    <w:rsid w:val="00CC7A7E"/>
    <w:rsid w:val="00CD0C6C"/>
    <w:rsid w:val="00CD0F06"/>
    <w:rsid w:val="00CD160F"/>
    <w:rsid w:val="00CD2BE8"/>
    <w:rsid w:val="00CD5149"/>
    <w:rsid w:val="00CD5B3B"/>
    <w:rsid w:val="00D02E6A"/>
    <w:rsid w:val="00D06E9C"/>
    <w:rsid w:val="00D1091E"/>
    <w:rsid w:val="00D162D9"/>
    <w:rsid w:val="00D16D60"/>
    <w:rsid w:val="00D3015C"/>
    <w:rsid w:val="00D31A7A"/>
    <w:rsid w:val="00D345AB"/>
    <w:rsid w:val="00D5398D"/>
    <w:rsid w:val="00D54AAC"/>
    <w:rsid w:val="00D6681F"/>
    <w:rsid w:val="00D7410D"/>
    <w:rsid w:val="00D751D8"/>
    <w:rsid w:val="00D81660"/>
    <w:rsid w:val="00D8307A"/>
    <w:rsid w:val="00D83803"/>
    <w:rsid w:val="00D86F1D"/>
    <w:rsid w:val="00D9324F"/>
    <w:rsid w:val="00DB36BE"/>
    <w:rsid w:val="00DB5E0F"/>
    <w:rsid w:val="00DC100D"/>
    <w:rsid w:val="00DE3077"/>
    <w:rsid w:val="00DE7150"/>
    <w:rsid w:val="00DF5344"/>
    <w:rsid w:val="00DF7812"/>
    <w:rsid w:val="00E07145"/>
    <w:rsid w:val="00E16E3C"/>
    <w:rsid w:val="00E21399"/>
    <w:rsid w:val="00E223AA"/>
    <w:rsid w:val="00E34300"/>
    <w:rsid w:val="00E406B2"/>
    <w:rsid w:val="00E40EC0"/>
    <w:rsid w:val="00E45B74"/>
    <w:rsid w:val="00E51972"/>
    <w:rsid w:val="00E562FC"/>
    <w:rsid w:val="00E80D5E"/>
    <w:rsid w:val="00E82508"/>
    <w:rsid w:val="00E838FA"/>
    <w:rsid w:val="00E853DF"/>
    <w:rsid w:val="00E91456"/>
    <w:rsid w:val="00E9476F"/>
    <w:rsid w:val="00EA0F6C"/>
    <w:rsid w:val="00EA28F4"/>
    <w:rsid w:val="00EB1114"/>
    <w:rsid w:val="00EB679E"/>
    <w:rsid w:val="00EC1EE8"/>
    <w:rsid w:val="00EE32F2"/>
    <w:rsid w:val="00EE5DFF"/>
    <w:rsid w:val="00EF563F"/>
    <w:rsid w:val="00EF79D6"/>
    <w:rsid w:val="00F13B4C"/>
    <w:rsid w:val="00F14F62"/>
    <w:rsid w:val="00F156C9"/>
    <w:rsid w:val="00F21C89"/>
    <w:rsid w:val="00F26B3C"/>
    <w:rsid w:val="00F26F64"/>
    <w:rsid w:val="00F31933"/>
    <w:rsid w:val="00F33E18"/>
    <w:rsid w:val="00F34831"/>
    <w:rsid w:val="00F37104"/>
    <w:rsid w:val="00F40377"/>
    <w:rsid w:val="00F444DD"/>
    <w:rsid w:val="00F448C2"/>
    <w:rsid w:val="00F56471"/>
    <w:rsid w:val="00F56568"/>
    <w:rsid w:val="00F67D20"/>
    <w:rsid w:val="00F67F12"/>
    <w:rsid w:val="00F93D9D"/>
    <w:rsid w:val="00F979A4"/>
    <w:rsid w:val="00FA7C03"/>
    <w:rsid w:val="00FB197D"/>
    <w:rsid w:val="00FB6278"/>
    <w:rsid w:val="00FB67A6"/>
    <w:rsid w:val="00FB6D27"/>
    <w:rsid w:val="00FC4284"/>
    <w:rsid w:val="00FE0319"/>
    <w:rsid w:val="00FE1921"/>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C43ADA"/>
  <w14:defaultImageDpi w14:val="300"/>
  <w15:docId w15:val="{118267C2-58F3-402D-A256-9A3430B8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ListParagraph">
    <w:name w:val="List Paragraph"/>
    <w:basedOn w:val="Normal"/>
    <w:uiPriority w:val="34"/>
    <w:qFormat/>
    <w:rsid w:val="00CC7A7E"/>
    <w:pPr>
      <w:spacing w:after="120" w:line="276" w:lineRule="auto"/>
      <w:ind w:left="720"/>
      <w:contextualSpacing/>
    </w:pPr>
  </w:style>
  <w:style w:type="paragraph" w:customStyle="1" w:styleId="WW-TextBody">
    <w:name w:val="WW-Text Body"/>
    <w:basedOn w:val="Normal"/>
    <w:rsid w:val="007D4E71"/>
    <w:pPr>
      <w:jc w:val="left"/>
    </w:pPr>
    <w:rPr>
      <w:rFonts w:ascii="Helvetica" w:eastAsia="Arial Unicode MS" w:hAnsi="Helvetica" w:cs="Helvetica"/>
      <w:color w:val="000000"/>
      <w:kern w:val="1"/>
      <w:sz w:val="24"/>
    </w:rPr>
  </w:style>
  <w:style w:type="paragraph" w:customStyle="1" w:styleId="Style13">
    <w:name w:val="Style13"/>
    <w:basedOn w:val="Normal"/>
    <w:uiPriority w:val="99"/>
    <w:rsid w:val="00B963F5"/>
    <w:pPr>
      <w:widowControl w:val="0"/>
      <w:autoSpaceDE w:val="0"/>
      <w:autoSpaceDN w:val="0"/>
      <w:adjustRightInd w:val="0"/>
      <w:jc w:val="left"/>
    </w:pPr>
    <w:rPr>
      <w:rFonts w:ascii="Times New Roman" w:eastAsia="Times New Roman" w:hAnsi="Times New Roman"/>
      <w:sz w:val="24"/>
      <w:szCs w:val="24"/>
    </w:rPr>
  </w:style>
  <w:style w:type="character" w:customStyle="1" w:styleId="FontStyle18">
    <w:name w:val="Font Style18"/>
    <w:basedOn w:val="DefaultParagraphFont"/>
    <w:uiPriority w:val="99"/>
    <w:rsid w:val="00B963F5"/>
    <w:rPr>
      <w:rFonts w:ascii="Arial" w:hAnsi="Arial" w:cs="Arial"/>
      <w:sz w:val="22"/>
      <w:szCs w:val="22"/>
    </w:rPr>
  </w:style>
  <w:style w:type="paragraph" w:styleId="BodyTextIndent">
    <w:name w:val="Body Text Indent"/>
    <w:basedOn w:val="Normal"/>
    <w:link w:val="BodyTextIndentChar"/>
    <w:uiPriority w:val="99"/>
    <w:rsid w:val="00205436"/>
    <w:pPr>
      <w:ind w:firstLine="720"/>
    </w:pPr>
    <w:rPr>
      <w:rFonts w:ascii="Times New Roman" w:hAnsi="Times New Roman"/>
      <w:bCs/>
      <w:sz w:val="28"/>
      <w:szCs w:val="20"/>
      <w:lang w:val="ro-RO" w:eastAsia="ro-RO"/>
    </w:rPr>
  </w:style>
  <w:style w:type="character" w:customStyle="1" w:styleId="BodyTextIndentChar">
    <w:name w:val="Body Text Indent Char"/>
    <w:basedOn w:val="DefaultParagraphFont"/>
    <w:link w:val="BodyTextIndent"/>
    <w:uiPriority w:val="99"/>
    <w:rsid w:val="00205436"/>
    <w:rPr>
      <w:rFonts w:ascii="Times New Roman" w:hAnsi="Times New Roman"/>
      <w:bCs/>
      <w:sz w:val="28"/>
      <w:lang w:val="ro-RO" w:eastAsia="ro-RO"/>
    </w:rPr>
  </w:style>
  <w:style w:type="character" w:styleId="CommentReference">
    <w:name w:val="annotation reference"/>
    <w:basedOn w:val="DefaultParagraphFont"/>
    <w:uiPriority w:val="99"/>
    <w:semiHidden/>
    <w:rsid w:val="00205436"/>
    <w:rPr>
      <w:rFonts w:cs="Times New Roman"/>
      <w:sz w:val="16"/>
      <w:szCs w:val="16"/>
    </w:rPr>
  </w:style>
  <w:style w:type="paragraph" w:styleId="CommentText">
    <w:name w:val="annotation text"/>
    <w:basedOn w:val="Normal"/>
    <w:link w:val="CommentTextChar"/>
    <w:uiPriority w:val="99"/>
    <w:semiHidden/>
    <w:rsid w:val="00205436"/>
    <w:pPr>
      <w:spacing w:after="120"/>
      <w:ind w:left="1701"/>
    </w:pPr>
    <w:rPr>
      <w:sz w:val="20"/>
      <w:szCs w:val="20"/>
    </w:rPr>
  </w:style>
  <w:style w:type="character" w:customStyle="1" w:styleId="CommentTextChar">
    <w:name w:val="Comment Text Char"/>
    <w:basedOn w:val="DefaultParagraphFont"/>
    <w:link w:val="CommentText"/>
    <w:uiPriority w:val="99"/>
    <w:semiHidden/>
    <w:rsid w:val="00205436"/>
    <w:rPr>
      <w:rFonts w:ascii="Trebuchet MS" w:hAnsi="Trebuchet MS"/>
    </w:rPr>
  </w:style>
  <w:style w:type="paragraph" w:styleId="CommentSubject">
    <w:name w:val="annotation subject"/>
    <w:basedOn w:val="CommentText"/>
    <w:next w:val="CommentText"/>
    <w:link w:val="CommentSubjectChar"/>
    <w:uiPriority w:val="99"/>
    <w:semiHidden/>
    <w:rsid w:val="00205436"/>
    <w:rPr>
      <w:b/>
      <w:bCs/>
    </w:rPr>
  </w:style>
  <w:style w:type="character" w:customStyle="1" w:styleId="CommentSubjectChar">
    <w:name w:val="Comment Subject Char"/>
    <w:basedOn w:val="CommentTextChar"/>
    <w:link w:val="CommentSubject"/>
    <w:uiPriority w:val="99"/>
    <w:semiHidden/>
    <w:rsid w:val="00205436"/>
    <w:rPr>
      <w:rFonts w:ascii="Trebuchet MS" w:hAnsi="Trebuchet MS"/>
      <w:b/>
      <w:bCs/>
    </w:rPr>
  </w:style>
  <w:style w:type="character" w:customStyle="1" w:styleId="st">
    <w:name w:val="st"/>
    <w:basedOn w:val="DefaultParagraphFont"/>
    <w:uiPriority w:val="99"/>
    <w:rsid w:val="00205436"/>
    <w:rPr>
      <w:rFonts w:cs="Times New Roman"/>
    </w:rPr>
  </w:style>
  <w:style w:type="paragraph" w:customStyle="1" w:styleId="Style8">
    <w:name w:val="Style8"/>
    <w:basedOn w:val="Normal"/>
    <w:uiPriority w:val="99"/>
    <w:rsid w:val="00205436"/>
    <w:pPr>
      <w:widowControl w:val="0"/>
      <w:autoSpaceDE w:val="0"/>
      <w:autoSpaceDN w:val="0"/>
      <w:adjustRightInd w:val="0"/>
      <w:spacing w:line="275" w:lineRule="exact"/>
      <w:ind w:hanging="350"/>
    </w:pPr>
    <w:rPr>
      <w:rFonts w:ascii="Arial Unicode MS" w:eastAsia="Times New Roman" w:hAnsi="Calibri"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9410-2F0C-42EF-9DC9-FBF84E38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2396</Words>
  <Characters>13658</Characters>
  <Application>Microsoft Office Word</Application>
  <DocSecurity>0</DocSecurity>
  <Lines>113</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16022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Dumitru Alin Dumitrescu</cp:lastModifiedBy>
  <cp:revision>5</cp:revision>
  <cp:lastPrinted>2021-10-19T08:49:00Z</cp:lastPrinted>
  <dcterms:created xsi:type="dcterms:W3CDTF">2021-10-19T08:49:00Z</dcterms:created>
  <dcterms:modified xsi:type="dcterms:W3CDTF">2021-10-19T14:32:00Z</dcterms:modified>
</cp:coreProperties>
</file>